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41A76" w14:textId="3E85F1B4" w:rsidR="00B773BA" w:rsidRDefault="00BE6F99" w:rsidP="003C40E2">
      <w:pPr>
        <w:spacing w:after="40" w:line="288" w:lineRule="auto"/>
        <w:jc w:val="center"/>
        <w:rPr>
          <w:rFonts w:ascii="Bookman Old Style" w:eastAsia="Times New Roman" w:hAnsi="Bookman Old Style" w:cs="Times New Roman"/>
          <w:b/>
          <w:sz w:val="24"/>
          <w:szCs w:val="24"/>
          <w:lang w:val="it-IT" w:eastAsia="it-IT"/>
        </w:rPr>
      </w:pPr>
      <w:r w:rsidRPr="00BE6F99">
        <w:rPr>
          <w:rFonts w:ascii="Bookman Old Style" w:eastAsia="Times New Roman" w:hAnsi="Bookman Old Style" w:cs="Times New Roman"/>
          <w:b/>
          <w:sz w:val="24"/>
          <w:szCs w:val="24"/>
          <w:lang w:val="it-IT" w:eastAsia="it-IT"/>
        </w:rPr>
        <w:t>Schema di modifiche del regolamento per l’applicazione della T</w:t>
      </w:r>
      <w:r>
        <w:rPr>
          <w:rFonts w:ascii="Bookman Old Style" w:eastAsia="Times New Roman" w:hAnsi="Bookman Old Style" w:cs="Times New Roman"/>
          <w:b/>
          <w:sz w:val="24"/>
          <w:szCs w:val="24"/>
          <w:lang w:val="it-IT" w:eastAsia="it-IT"/>
        </w:rPr>
        <w:t>ariffa corrispettiva</w:t>
      </w:r>
      <w:r w:rsidRPr="00BE6F99">
        <w:rPr>
          <w:rFonts w:ascii="Bookman Old Style" w:eastAsia="Times New Roman" w:hAnsi="Bookman Old Style" w:cs="Times New Roman"/>
          <w:b/>
          <w:sz w:val="24"/>
          <w:szCs w:val="24"/>
          <w:lang w:val="it-IT" w:eastAsia="it-IT"/>
        </w:rPr>
        <w:t>,</w:t>
      </w:r>
      <w:r>
        <w:rPr>
          <w:rFonts w:ascii="Bookman Old Style" w:eastAsia="Times New Roman" w:hAnsi="Bookman Old Style" w:cs="Times New Roman"/>
          <w:b/>
          <w:sz w:val="24"/>
          <w:szCs w:val="24"/>
          <w:lang w:val="it-IT" w:eastAsia="it-IT"/>
        </w:rPr>
        <w:t xml:space="preserve"> </w:t>
      </w:r>
      <w:r w:rsidRPr="00BE6F99">
        <w:rPr>
          <w:rFonts w:ascii="Bookman Old Style" w:eastAsia="Times New Roman" w:hAnsi="Bookman Old Style" w:cs="Times New Roman"/>
          <w:b/>
          <w:sz w:val="24"/>
          <w:szCs w:val="24"/>
          <w:lang w:val="it-IT" w:eastAsia="it-IT"/>
        </w:rPr>
        <w:t>in recepimento della delibera ARERA 15/2022, di regolazione della qualità del servizio di gestione dei rifiuti urbani</w:t>
      </w:r>
    </w:p>
    <w:p w14:paraId="3396513F" w14:textId="079B3BCD" w:rsidR="00BE6F99" w:rsidRDefault="00BE6F99" w:rsidP="003C40E2">
      <w:pPr>
        <w:spacing w:after="40" w:line="288" w:lineRule="auto"/>
        <w:jc w:val="center"/>
        <w:rPr>
          <w:rFonts w:ascii="Bookman Old Style" w:eastAsia="Times New Roman" w:hAnsi="Bookman Old Style" w:cs="Times New Roman"/>
          <w:b/>
          <w:sz w:val="24"/>
          <w:szCs w:val="24"/>
          <w:lang w:val="it-IT" w:eastAsia="it-IT"/>
        </w:rPr>
      </w:pPr>
    </w:p>
    <w:sdt>
      <w:sdtPr>
        <w:rPr>
          <w:rFonts w:asciiTheme="minorHAnsi" w:eastAsiaTheme="minorHAnsi" w:hAnsiTheme="minorHAnsi" w:cstheme="minorBidi"/>
          <w:color w:val="auto"/>
          <w:sz w:val="40"/>
          <w:szCs w:val="40"/>
          <w:lang w:val="en-GB"/>
        </w:rPr>
        <w:id w:val="160889076"/>
        <w:docPartObj>
          <w:docPartGallery w:val="Table of Contents"/>
          <w:docPartUnique/>
        </w:docPartObj>
      </w:sdtPr>
      <w:sdtEndPr>
        <w:rPr>
          <w:b/>
          <w:bCs/>
          <w:noProof/>
          <w:sz w:val="22"/>
          <w:szCs w:val="22"/>
        </w:rPr>
      </w:sdtEndPr>
      <w:sdtContent>
        <w:p w14:paraId="3ECEA155" w14:textId="0E98E6F9" w:rsidR="0028499D" w:rsidRPr="00F70A7D" w:rsidRDefault="00043733" w:rsidP="00F70A7D">
          <w:pPr>
            <w:pStyle w:val="Titolosommario"/>
            <w:jc w:val="center"/>
            <w:rPr>
              <w:rFonts w:ascii="Bookman Old Style" w:hAnsi="Bookman Old Style"/>
              <w:sz w:val="28"/>
              <w:szCs w:val="28"/>
            </w:rPr>
          </w:pPr>
          <w:proofErr w:type="spellStart"/>
          <w:r w:rsidRPr="00F70A7D">
            <w:rPr>
              <w:rFonts w:ascii="Bookman Old Style" w:hAnsi="Bookman Old Style"/>
              <w:sz w:val="28"/>
              <w:szCs w:val="28"/>
            </w:rPr>
            <w:t>Indice</w:t>
          </w:r>
          <w:proofErr w:type="spellEnd"/>
        </w:p>
        <w:p w14:paraId="01EEE8FA" w14:textId="31F0B1D1" w:rsidR="00383F94" w:rsidRPr="00383F94" w:rsidRDefault="0028499D">
          <w:pPr>
            <w:pStyle w:val="Sommario1"/>
            <w:tabs>
              <w:tab w:val="right" w:leader="dot" w:pos="9628"/>
            </w:tabs>
            <w:rPr>
              <w:rFonts w:ascii="Bookman Old Style" w:eastAsiaTheme="minorEastAsia" w:hAnsi="Bookman Old Style"/>
              <w:noProof/>
              <w:sz w:val="24"/>
              <w:szCs w:val="24"/>
              <w:lang w:val="it-IT" w:eastAsia="it-IT"/>
            </w:rPr>
          </w:pPr>
          <w:r w:rsidRPr="006708CD">
            <w:rPr>
              <w:rFonts w:ascii="Bookman Old Style" w:hAnsi="Bookman Old Style"/>
            </w:rPr>
            <w:fldChar w:fldCharType="begin"/>
          </w:r>
          <w:r w:rsidRPr="006708CD">
            <w:rPr>
              <w:rFonts w:ascii="Bookman Old Style" w:hAnsi="Bookman Old Style"/>
            </w:rPr>
            <w:instrText xml:space="preserve"> TOC \o "1-3" \h \z \u </w:instrText>
          </w:r>
          <w:r w:rsidRPr="006708CD">
            <w:rPr>
              <w:rFonts w:ascii="Bookman Old Style" w:hAnsi="Bookman Old Style"/>
            </w:rPr>
            <w:fldChar w:fldCharType="separate"/>
          </w:r>
          <w:hyperlink w:anchor="_Toc122509377" w:history="1">
            <w:r w:rsidR="00383F94" w:rsidRPr="00383F94">
              <w:rPr>
                <w:rStyle w:val="Collegamentoipertestuale"/>
                <w:rFonts w:ascii="Bookman Old Style" w:hAnsi="Bookman Old Style"/>
                <w:noProof/>
                <w:sz w:val="24"/>
                <w:szCs w:val="24"/>
              </w:rPr>
              <w:t>Premessa</w:t>
            </w:r>
            <w:r w:rsidR="00383F94" w:rsidRPr="00383F94">
              <w:rPr>
                <w:rFonts w:ascii="Bookman Old Style" w:hAnsi="Bookman Old Style"/>
                <w:noProof/>
                <w:webHidden/>
                <w:sz w:val="24"/>
                <w:szCs w:val="24"/>
              </w:rPr>
              <w:tab/>
            </w:r>
            <w:r w:rsidR="00383F94" w:rsidRPr="00383F94">
              <w:rPr>
                <w:rFonts w:ascii="Bookman Old Style" w:hAnsi="Bookman Old Style"/>
                <w:noProof/>
                <w:webHidden/>
                <w:sz w:val="24"/>
                <w:szCs w:val="24"/>
              </w:rPr>
              <w:fldChar w:fldCharType="begin"/>
            </w:r>
            <w:r w:rsidR="00383F94" w:rsidRPr="00383F94">
              <w:rPr>
                <w:rFonts w:ascii="Bookman Old Style" w:hAnsi="Bookman Old Style"/>
                <w:noProof/>
                <w:webHidden/>
                <w:sz w:val="24"/>
                <w:szCs w:val="24"/>
              </w:rPr>
              <w:instrText xml:space="preserve"> PAGEREF _Toc122509377 \h </w:instrText>
            </w:r>
            <w:r w:rsidR="00383F94" w:rsidRPr="00383F94">
              <w:rPr>
                <w:rFonts w:ascii="Bookman Old Style" w:hAnsi="Bookman Old Style"/>
                <w:noProof/>
                <w:webHidden/>
                <w:sz w:val="24"/>
                <w:szCs w:val="24"/>
              </w:rPr>
            </w:r>
            <w:r w:rsidR="00383F94" w:rsidRPr="00383F94">
              <w:rPr>
                <w:rFonts w:ascii="Bookman Old Style" w:hAnsi="Bookman Old Style"/>
                <w:noProof/>
                <w:webHidden/>
                <w:sz w:val="24"/>
                <w:szCs w:val="24"/>
              </w:rPr>
              <w:fldChar w:fldCharType="separate"/>
            </w:r>
            <w:r w:rsidR="00495D7E">
              <w:rPr>
                <w:rFonts w:ascii="Bookman Old Style" w:hAnsi="Bookman Old Style"/>
                <w:noProof/>
                <w:webHidden/>
                <w:sz w:val="24"/>
                <w:szCs w:val="24"/>
              </w:rPr>
              <w:t>2</w:t>
            </w:r>
            <w:r w:rsidR="00383F94" w:rsidRPr="00383F94">
              <w:rPr>
                <w:rFonts w:ascii="Bookman Old Style" w:hAnsi="Bookman Old Style"/>
                <w:noProof/>
                <w:webHidden/>
                <w:sz w:val="24"/>
                <w:szCs w:val="24"/>
              </w:rPr>
              <w:fldChar w:fldCharType="end"/>
            </w:r>
          </w:hyperlink>
        </w:p>
        <w:p w14:paraId="456C6ED9" w14:textId="59BAEA62"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78" w:history="1">
            <w:r w:rsidR="00383F94" w:rsidRPr="00383F94">
              <w:rPr>
                <w:rStyle w:val="Collegamentoipertestuale"/>
                <w:rFonts w:ascii="Bookman Old Style" w:hAnsi="Bookman Old Style"/>
                <w:noProof/>
              </w:rPr>
              <w:t>Articolo X0 - Obbligazione pecuniaria</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_Toc122509378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3</w:t>
            </w:r>
            <w:r w:rsidR="00383F94" w:rsidRPr="00383F94">
              <w:rPr>
                <w:rFonts w:ascii="Bookman Old Style" w:hAnsi="Bookman Old Style"/>
                <w:noProof/>
                <w:webHidden/>
              </w:rPr>
              <w:fldChar w:fldCharType="end"/>
            </w:r>
          </w:hyperlink>
        </w:p>
        <w:p w14:paraId="6BE5653B" w14:textId="15D81E9E"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79" w:history="1">
            <w:r w:rsidR="00383F94" w:rsidRPr="00383F94">
              <w:rPr>
                <w:rStyle w:val="Collegamentoipertestuale"/>
                <w:rFonts w:ascii="Bookman Old Style" w:hAnsi="Bookman Old Style"/>
                <w:noProof/>
              </w:rPr>
              <w:t>Articolo X1 - Aspetti comuni per l’applicazione delle riduzioni</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_Toc122509379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5</w:t>
            </w:r>
            <w:r w:rsidR="00383F94" w:rsidRPr="00383F94">
              <w:rPr>
                <w:rFonts w:ascii="Bookman Old Style" w:hAnsi="Bookman Old Style"/>
                <w:noProof/>
                <w:webHidden/>
              </w:rPr>
              <w:fldChar w:fldCharType="end"/>
            </w:r>
          </w:hyperlink>
        </w:p>
        <w:p w14:paraId="5A697694" w14:textId="774F3074"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80" w:history="1">
            <w:r w:rsidR="00383F94" w:rsidRPr="00383F94">
              <w:rPr>
                <w:rStyle w:val="Collegamentoipertestuale"/>
                <w:rFonts w:ascii="Bookman Old Style" w:hAnsi="Bookman Old Style"/>
                <w:noProof/>
              </w:rPr>
              <w:t>Articolo X2 - Comunicazione</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_Toc122509380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6</w:t>
            </w:r>
            <w:r w:rsidR="00383F94" w:rsidRPr="00383F94">
              <w:rPr>
                <w:rFonts w:ascii="Bookman Old Style" w:hAnsi="Bookman Old Style"/>
                <w:noProof/>
                <w:webHidden/>
              </w:rPr>
              <w:fldChar w:fldCharType="end"/>
            </w:r>
          </w:hyperlink>
        </w:p>
        <w:p w14:paraId="1AF6E635" w14:textId="6AD39125"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81" w:history="1">
            <w:r w:rsidR="00383F94" w:rsidRPr="00383F94">
              <w:rPr>
                <w:rStyle w:val="Collegamentoipertestuale"/>
                <w:rFonts w:ascii="Bookman Old Style" w:hAnsi="Bookman Old Style"/>
                <w:noProof/>
              </w:rPr>
              <w:t>Articolo X3 - Reclami e richieste scritte di informazioni e di rettifica degli importi addebitati</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_Toc122509381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10</w:t>
            </w:r>
            <w:r w:rsidR="00383F94" w:rsidRPr="00383F94">
              <w:rPr>
                <w:rFonts w:ascii="Bookman Old Style" w:hAnsi="Bookman Old Style"/>
                <w:noProof/>
                <w:webHidden/>
              </w:rPr>
              <w:fldChar w:fldCharType="end"/>
            </w:r>
          </w:hyperlink>
        </w:p>
        <w:p w14:paraId="0CEA3BF3" w14:textId="70D958B1"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82" w:history="1">
            <w:r w:rsidR="00383F94" w:rsidRPr="00383F94">
              <w:rPr>
                <w:rStyle w:val="Collegamentoipertestuale"/>
                <w:rFonts w:ascii="Bookman Old Style" w:hAnsi="Bookman Old Style"/>
                <w:noProof/>
              </w:rPr>
              <w:t>Articolo X4 - Modalità di versamento e sollecito di pagamento</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_Toc122509382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11</w:t>
            </w:r>
            <w:r w:rsidR="00383F94" w:rsidRPr="00383F94">
              <w:rPr>
                <w:rFonts w:ascii="Bookman Old Style" w:hAnsi="Bookman Old Style"/>
                <w:noProof/>
                <w:webHidden/>
              </w:rPr>
              <w:fldChar w:fldCharType="end"/>
            </w:r>
          </w:hyperlink>
        </w:p>
        <w:p w14:paraId="110A91B4" w14:textId="0C1B2DED"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83" w:history="1">
            <w:r w:rsidR="00383F94" w:rsidRPr="00383F94">
              <w:rPr>
                <w:rStyle w:val="Collegamentoipertestuale"/>
                <w:rFonts w:ascii="Bookman Old Style" w:hAnsi="Bookman Old Style"/>
                <w:noProof/>
              </w:rPr>
              <w:t>Articolo X5 - Riscossione</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_Toc122509383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12</w:t>
            </w:r>
            <w:r w:rsidR="00383F94" w:rsidRPr="00383F94">
              <w:rPr>
                <w:rFonts w:ascii="Bookman Old Style" w:hAnsi="Bookman Old Style"/>
                <w:noProof/>
                <w:webHidden/>
              </w:rPr>
              <w:fldChar w:fldCharType="end"/>
            </w:r>
          </w:hyperlink>
        </w:p>
        <w:p w14:paraId="5D845140" w14:textId="4823CBCA"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84" w:history="1">
            <w:r w:rsidR="00383F94" w:rsidRPr="00383F94">
              <w:rPr>
                <w:rStyle w:val="Collegamentoipertestuale"/>
                <w:rFonts w:ascii="Bookman Old Style" w:hAnsi="Bookman Old Style"/>
                <w:noProof/>
              </w:rPr>
              <w:t>Articolo X6 - Rateizzazione dei pagamenti</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_Toc122509384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13</w:t>
            </w:r>
            <w:r w:rsidR="00383F94" w:rsidRPr="00383F94">
              <w:rPr>
                <w:rFonts w:ascii="Bookman Old Style" w:hAnsi="Bookman Old Style"/>
                <w:noProof/>
                <w:webHidden/>
              </w:rPr>
              <w:fldChar w:fldCharType="end"/>
            </w:r>
          </w:hyperlink>
        </w:p>
        <w:p w14:paraId="382DDA32" w14:textId="67BA5236"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85" w:history="1">
            <w:r w:rsidR="00383F94" w:rsidRPr="00383F94">
              <w:rPr>
                <w:rStyle w:val="Collegamentoipertestuale"/>
                <w:rFonts w:ascii="Bookman Old Style" w:hAnsi="Bookman Old Style"/>
                <w:noProof/>
              </w:rPr>
              <w:t>Articolo X7 - Rimborsi e compensazione</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_Toc122509385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14</w:t>
            </w:r>
            <w:r w:rsidR="00383F94" w:rsidRPr="00383F94">
              <w:rPr>
                <w:rFonts w:ascii="Bookman Old Style" w:hAnsi="Bookman Old Style"/>
                <w:noProof/>
                <w:webHidden/>
              </w:rPr>
              <w:fldChar w:fldCharType="end"/>
            </w:r>
          </w:hyperlink>
        </w:p>
        <w:p w14:paraId="521870C0" w14:textId="3E8D440F"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86" w:history="1">
            <w:r w:rsidR="00383F94" w:rsidRPr="00383F94">
              <w:rPr>
                <w:rStyle w:val="Collegamentoipertestuale"/>
                <w:rFonts w:ascii="Bookman Old Style" w:hAnsi="Bookman Old Style"/>
                <w:noProof/>
              </w:rPr>
              <w:t>Articolo X8 - Contenzioso ed autotutela</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_Toc122509386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14</w:t>
            </w:r>
            <w:r w:rsidR="00383F94" w:rsidRPr="00383F94">
              <w:rPr>
                <w:rFonts w:ascii="Bookman Old Style" w:hAnsi="Bookman Old Style"/>
                <w:noProof/>
                <w:webHidden/>
              </w:rPr>
              <w:fldChar w:fldCharType="end"/>
            </w:r>
          </w:hyperlink>
        </w:p>
        <w:p w14:paraId="0EAA659F" w14:textId="525416F3" w:rsidR="00383F94" w:rsidRPr="00383F94" w:rsidRDefault="00B33B9E">
          <w:pPr>
            <w:pStyle w:val="Sommario1"/>
            <w:tabs>
              <w:tab w:val="right" w:leader="dot" w:pos="9628"/>
            </w:tabs>
            <w:rPr>
              <w:rFonts w:ascii="Bookman Old Style" w:eastAsiaTheme="minorEastAsia" w:hAnsi="Bookman Old Style"/>
              <w:noProof/>
              <w:lang w:val="it-IT" w:eastAsia="it-IT"/>
            </w:rPr>
          </w:pPr>
          <w:hyperlink w:anchor="_Toc122509387" w:history="1">
            <w:r w:rsidR="00383F94" w:rsidRPr="00383F94">
              <w:rPr>
                <w:rStyle w:val="Collegamentoipertestuale"/>
                <w:rFonts w:ascii="Bookman Old Style" w:hAnsi="Bookman Old Style"/>
                <w:noProof/>
              </w:rPr>
              <w:t>Articolo X9 - Norme di rinvio e clausola di salvaguardia</w:t>
            </w:r>
            <w:r w:rsidR="00383F94" w:rsidRPr="00383F94">
              <w:rPr>
                <w:rFonts w:ascii="Bookman Old Style" w:hAnsi="Bookman Old Style"/>
                <w:noProof/>
                <w:webHidden/>
              </w:rPr>
              <w:tab/>
            </w:r>
            <w:r w:rsidR="00383F94" w:rsidRPr="00383F94">
              <w:rPr>
                <w:rFonts w:ascii="Bookman Old Style" w:hAnsi="Bookman Old Style"/>
                <w:noProof/>
                <w:webHidden/>
              </w:rPr>
              <w:fldChar w:fldCharType="begin"/>
            </w:r>
            <w:r w:rsidR="00383F94" w:rsidRPr="00383F94">
              <w:rPr>
                <w:rFonts w:ascii="Bookman Old Style" w:hAnsi="Bookman Old Style"/>
                <w:noProof/>
                <w:webHidden/>
              </w:rPr>
              <w:instrText xml:space="preserve"> PAGEREF _Toc122509387 \h </w:instrText>
            </w:r>
            <w:r w:rsidR="00383F94" w:rsidRPr="00383F94">
              <w:rPr>
                <w:rFonts w:ascii="Bookman Old Style" w:hAnsi="Bookman Old Style"/>
                <w:noProof/>
                <w:webHidden/>
              </w:rPr>
            </w:r>
            <w:r w:rsidR="00383F94" w:rsidRPr="00383F94">
              <w:rPr>
                <w:rFonts w:ascii="Bookman Old Style" w:hAnsi="Bookman Old Style"/>
                <w:noProof/>
                <w:webHidden/>
              </w:rPr>
              <w:fldChar w:fldCharType="separate"/>
            </w:r>
            <w:r w:rsidR="00495D7E">
              <w:rPr>
                <w:rFonts w:ascii="Bookman Old Style" w:hAnsi="Bookman Old Style"/>
                <w:noProof/>
                <w:webHidden/>
              </w:rPr>
              <w:t>15</w:t>
            </w:r>
            <w:r w:rsidR="00383F94" w:rsidRPr="00383F94">
              <w:rPr>
                <w:rFonts w:ascii="Bookman Old Style" w:hAnsi="Bookman Old Style"/>
                <w:noProof/>
                <w:webHidden/>
              </w:rPr>
              <w:fldChar w:fldCharType="end"/>
            </w:r>
          </w:hyperlink>
        </w:p>
        <w:p w14:paraId="18101D63" w14:textId="3A093F82" w:rsidR="0028499D" w:rsidRDefault="0028499D">
          <w:r w:rsidRPr="006708CD">
            <w:rPr>
              <w:rFonts w:ascii="Bookman Old Style" w:hAnsi="Bookman Old Style"/>
              <w:b/>
              <w:bCs/>
              <w:noProof/>
            </w:rPr>
            <w:fldChar w:fldCharType="end"/>
          </w:r>
        </w:p>
      </w:sdtContent>
    </w:sdt>
    <w:p w14:paraId="6CE886E3" w14:textId="0A0A361E" w:rsidR="00F70A7D" w:rsidRDefault="00F70A7D">
      <w:pPr>
        <w:rPr>
          <w:lang w:val="it-IT" w:eastAsia="it-IT"/>
        </w:rPr>
      </w:pPr>
      <w:r>
        <w:rPr>
          <w:lang w:val="it-IT" w:eastAsia="it-IT"/>
        </w:rPr>
        <w:br w:type="page"/>
      </w:r>
    </w:p>
    <w:p w14:paraId="6A7B382F" w14:textId="6A0886CB" w:rsidR="00CE3FE1" w:rsidRPr="001E49A5" w:rsidRDefault="00BE6F99" w:rsidP="003C40E2">
      <w:pPr>
        <w:pStyle w:val="Titolo1"/>
        <w:spacing w:line="288" w:lineRule="auto"/>
        <w:rPr>
          <w:sz w:val="28"/>
          <w:szCs w:val="28"/>
        </w:rPr>
      </w:pPr>
      <w:bookmarkStart w:id="0" w:name="_Toc119833939"/>
      <w:bookmarkStart w:id="1" w:name="_Toc122509377"/>
      <w:r w:rsidRPr="001E49A5">
        <w:rPr>
          <w:sz w:val="28"/>
          <w:szCs w:val="28"/>
        </w:rPr>
        <w:lastRenderedPageBreak/>
        <w:t>Premessa</w:t>
      </w:r>
      <w:bookmarkEnd w:id="0"/>
      <w:bookmarkEnd w:id="1"/>
    </w:p>
    <w:p w14:paraId="00D43FDB" w14:textId="6A80E9F9" w:rsidR="00BE6F99" w:rsidRPr="00BE6F99" w:rsidRDefault="00BE6F99" w:rsidP="003C40E2">
      <w:pPr>
        <w:spacing w:after="80" w:line="288" w:lineRule="auto"/>
        <w:jc w:val="both"/>
        <w:rPr>
          <w:rFonts w:ascii="Bookman Old Style" w:eastAsia="Times New Roman" w:hAnsi="Bookman Old Style" w:cs="Times New Roman"/>
          <w:lang w:val="it-IT" w:eastAsia="it-IT"/>
        </w:rPr>
      </w:pPr>
      <w:r w:rsidRPr="00BE6F99">
        <w:rPr>
          <w:rFonts w:ascii="Bookman Old Style" w:eastAsia="Times New Roman" w:hAnsi="Bookman Old Style" w:cs="Times New Roman"/>
          <w:lang w:val="it-IT" w:eastAsia="it-IT"/>
        </w:rPr>
        <w:t>Con la delibera 18 gennaio 2022 n.15/2022/R/</w:t>
      </w:r>
      <w:proofErr w:type="spellStart"/>
      <w:r w:rsidRPr="00BE6F99">
        <w:rPr>
          <w:rFonts w:ascii="Bookman Old Style" w:eastAsia="Times New Roman" w:hAnsi="Bookman Old Style" w:cs="Times New Roman"/>
          <w:lang w:val="it-IT" w:eastAsia="it-IT"/>
        </w:rPr>
        <w:t>rif</w:t>
      </w:r>
      <w:proofErr w:type="spellEnd"/>
      <w:r w:rsidRPr="00BE6F99">
        <w:rPr>
          <w:rFonts w:ascii="Bookman Old Style" w:eastAsia="Times New Roman" w:hAnsi="Bookman Old Style" w:cs="Times New Roman"/>
          <w:lang w:val="it-IT" w:eastAsia="it-IT"/>
        </w:rPr>
        <w:t xml:space="preserve"> ARERA ha approvato il testo unico per la regolazione della qualità del servizio di gestione dei rifiuti urbani (TQRIF), che impone</w:t>
      </w:r>
      <w:r w:rsidR="00DA6515">
        <w:rPr>
          <w:rFonts w:ascii="Bookman Old Style" w:eastAsia="Times New Roman" w:hAnsi="Bookman Old Style" w:cs="Times New Roman"/>
          <w:lang w:val="it-IT" w:eastAsia="it-IT"/>
        </w:rPr>
        <w:t>,</w:t>
      </w:r>
      <w:r w:rsidRPr="00BE6F99">
        <w:rPr>
          <w:rFonts w:ascii="Bookman Old Style" w:eastAsia="Times New Roman" w:hAnsi="Bookman Old Style" w:cs="Times New Roman"/>
          <w:lang w:val="it-IT" w:eastAsia="it-IT"/>
        </w:rPr>
        <w:t xml:space="preserve"> </w:t>
      </w:r>
      <w:r w:rsidR="00DA6515" w:rsidRPr="00BE6F99">
        <w:rPr>
          <w:rFonts w:ascii="Bookman Old Style" w:eastAsia="Times New Roman" w:hAnsi="Bookman Old Style" w:cs="Times New Roman"/>
          <w:lang w:val="it-IT" w:eastAsia="it-IT"/>
        </w:rPr>
        <w:t>a decorrere dal 1° gennaio 2023 (art. 1, comma 2, delibera 15/2022)</w:t>
      </w:r>
      <w:r w:rsidR="00AB5165">
        <w:rPr>
          <w:rFonts w:ascii="Bookman Old Style" w:eastAsia="Times New Roman" w:hAnsi="Bookman Old Style" w:cs="Times New Roman"/>
          <w:lang w:val="it-IT" w:eastAsia="it-IT"/>
        </w:rPr>
        <w:t>,</w:t>
      </w:r>
      <w:r w:rsidR="00DA6515" w:rsidRPr="00BE6F99">
        <w:rPr>
          <w:rFonts w:ascii="Bookman Old Style" w:eastAsia="Times New Roman" w:hAnsi="Bookman Old Style" w:cs="Times New Roman"/>
          <w:lang w:val="it-IT" w:eastAsia="it-IT"/>
        </w:rPr>
        <w:t xml:space="preserve"> </w:t>
      </w:r>
      <w:r w:rsidRPr="00BE6F99">
        <w:rPr>
          <w:rFonts w:ascii="Bookman Old Style" w:eastAsia="Times New Roman" w:hAnsi="Bookman Old Style" w:cs="Times New Roman"/>
          <w:lang w:val="it-IT" w:eastAsia="it-IT"/>
        </w:rPr>
        <w:t>il rispetto di una serie di obblighi ai soggetti gestori del servizio rifiuti, ivi inclusi i gestori delle tariffe e rapporti con l’utenza</w:t>
      </w:r>
      <w:r w:rsidR="00AB5165">
        <w:rPr>
          <w:rFonts w:ascii="Bookman Old Style" w:eastAsia="Times New Roman" w:hAnsi="Bookman Old Style" w:cs="Times New Roman"/>
          <w:lang w:val="it-IT" w:eastAsia="it-IT"/>
        </w:rPr>
        <w:t>.</w:t>
      </w:r>
      <w:r w:rsidRPr="00BE6F99">
        <w:rPr>
          <w:rFonts w:ascii="Bookman Old Style" w:eastAsia="Times New Roman" w:hAnsi="Bookman Old Style" w:cs="Times New Roman"/>
          <w:lang w:val="it-IT" w:eastAsia="it-IT"/>
        </w:rPr>
        <w:t xml:space="preserve"> </w:t>
      </w:r>
    </w:p>
    <w:p w14:paraId="69A25D9E" w14:textId="77777777" w:rsidR="00BE6F99" w:rsidRPr="00BE6F99" w:rsidRDefault="00BE6F99" w:rsidP="003C40E2">
      <w:pPr>
        <w:spacing w:after="80" w:line="288" w:lineRule="auto"/>
        <w:jc w:val="both"/>
        <w:rPr>
          <w:rFonts w:ascii="Bookman Old Style" w:eastAsia="Times New Roman" w:hAnsi="Bookman Old Style" w:cs="Times New Roman"/>
          <w:lang w:val="it-IT" w:eastAsia="it-IT"/>
        </w:rPr>
      </w:pPr>
      <w:r w:rsidRPr="00BE6F99">
        <w:rPr>
          <w:rFonts w:ascii="Bookman Old Style" w:eastAsia="Times New Roman" w:hAnsi="Bookman Old Style" w:cs="Times New Roman"/>
          <w:lang w:val="it-IT" w:eastAsia="it-IT"/>
        </w:rPr>
        <w:t>L’art. 2 del TQRIF precisa che sono tenuti al rispetto delle prescrizioni regolatorie tutti i gestori del servizio integrato di gestione dei rifiuti urbani, ovvero di ciascuno dei singoli servizi che lo compongono. Nel testo della delibera, inoltre, ARERA richiama l’art. 2, comma 37 della legge 481/1995, il quale dispone che le determinazioni dell’Autorità in materia di definizione dei livelli di qualità “</w:t>
      </w:r>
      <w:r w:rsidRPr="00BE6F99">
        <w:rPr>
          <w:rFonts w:ascii="Bookman Old Style" w:eastAsia="Times New Roman" w:hAnsi="Bookman Old Style" w:cs="Times New Roman"/>
          <w:i/>
          <w:iCs/>
          <w:lang w:val="it-IT" w:eastAsia="it-IT"/>
        </w:rPr>
        <w:t>costituiscono modifica o integrazione del regolamento di servizio</w:t>
      </w:r>
      <w:r w:rsidRPr="00BE6F99">
        <w:rPr>
          <w:rFonts w:ascii="Bookman Old Style" w:eastAsia="Times New Roman" w:hAnsi="Bookman Old Style" w:cs="Times New Roman"/>
          <w:lang w:val="it-IT" w:eastAsia="it-IT"/>
        </w:rPr>
        <w:t>”.</w:t>
      </w:r>
    </w:p>
    <w:p w14:paraId="14EE64EC" w14:textId="1AA78804" w:rsidR="00BE6F99" w:rsidRDefault="00BE6F99" w:rsidP="003C40E2">
      <w:pPr>
        <w:spacing w:after="80" w:line="288" w:lineRule="auto"/>
        <w:jc w:val="both"/>
        <w:rPr>
          <w:rFonts w:ascii="Bookman Old Style" w:eastAsia="Times New Roman" w:hAnsi="Bookman Old Style" w:cs="Times New Roman"/>
          <w:lang w:val="it-IT" w:eastAsia="it-IT"/>
        </w:rPr>
      </w:pPr>
      <w:r w:rsidRPr="00BE6F99">
        <w:rPr>
          <w:rFonts w:ascii="Bookman Old Style" w:eastAsia="Times New Roman" w:hAnsi="Bookman Old Style" w:cs="Times New Roman"/>
          <w:lang w:val="it-IT" w:eastAsia="it-IT"/>
        </w:rPr>
        <w:t xml:space="preserve">Per quanto concerne </w:t>
      </w:r>
      <w:r w:rsidR="001C3A98" w:rsidRPr="006A6BC2">
        <w:rPr>
          <w:rFonts w:ascii="Bookman Old Style" w:eastAsia="Times New Roman" w:hAnsi="Bookman Old Style" w:cs="Times New Roman"/>
          <w:lang w:val="it-IT" w:eastAsia="it-IT"/>
        </w:rPr>
        <w:t xml:space="preserve">la tariffa corrispettiva, posto che si tratta di entrata di natura patrimoniale, </w:t>
      </w:r>
      <w:r w:rsidRPr="00E800F8">
        <w:rPr>
          <w:rFonts w:ascii="Bookman Old Style" w:eastAsia="Times New Roman" w:hAnsi="Bookman Old Style" w:cs="Times New Roman"/>
          <w:b/>
          <w:bCs/>
          <w:lang w:val="it-IT" w:eastAsia="it-IT"/>
        </w:rPr>
        <w:t>non pare esserci alcun dubbio sulla doverosità del recepimento integrale della delibera 15/2022 e dell’allegato TQRIF</w:t>
      </w:r>
      <w:r>
        <w:rPr>
          <w:rFonts w:ascii="Bookman Old Style" w:eastAsia="Times New Roman" w:hAnsi="Bookman Old Style" w:cs="Times New Roman"/>
          <w:lang w:val="it-IT" w:eastAsia="it-IT"/>
        </w:rPr>
        <w:t>.</w:t>
      </w:r>
      <w:r w:rsidRPr="00BE6F99">
        <w:rPr>
          <w:rFonts w:ascii="Bookman Old Style" w:eastAsia="Times New Roman" w:hAnsi="Bookman Old Style" w:cs="Times New Roman"/>
          <w:lang w:val="it-IT" w:eastAsia="it-IT"/>
        </w:rPr>
        <w:t xml:space="preserve"> </w:t>
      </w:r>
      <w:r>
        <w:rPr>
          <w:rFonts w:ascii="Bookman Old Style" w:eastAsia="Times New Roman" w:hAnsi="Bookman Old Style" w:cs="Times New Roman"/>
          <w:lang w:val="it-IT" w:eastAsia="it-IT"/>
        </w:rPr>
        <w:t>D</w:t>
      </w:r>
      <w:r w:rsidRPr="00BE6F99">
        <w:rPr>
          <w:rFonts w:ascii="Bookman Old Style" w:eastAsia="Times New Roman" w:hAnsi="Bookman Old Style" w:cs="Times New Roman"/>
          <w:lang w:val="it-IT" w:eastAsia="it-IT"/>
        </w:rPr>
        <w:t>iverso è il discorso nel caso di applicazione della TARI</w:t>
      </w:r>
      <w:r>
        <w:rPr>
          <w:rFonts w:ascii="Bookman Old Style" w:eastAsia="Times New Roman" w:hAnsi="Bookman Old Style" w:cs="Times New Roman"/>
          <w:lang w:val="it-IT" w:eastAsia="it-IT"/>
        </w:rPr>
        <w:t xml:space="preserve"> tributo (ivi inclusa la TARI tributo puntuale)</w:t>
      </w:r>
      <w:r w:rsidRPr="00BE6F99">
        <w:rPr>
          <w:rFonts w:ascii="Bookman Old Style" w:eastAsia="Times New Roman" w:hAnsi="Bookman Old Style" w:cs="Times New Roman"/>
          <w:lang w:val="it-IT" w:eastAsia="it-IT"/>
        </w:rPr>
        <w:t>, con riferimento alla gestione della tariffa da parte dei Comuni ed al rapporto con gli utenti</w:t>
      </w:r>
      <w:r>
        <w:rPr>
          <w:rFonts w:ascii="Bookman Old Style" w:eastAsia="Times New Roman" w:hAnsi="Bookman Old Style" w:cs="Times New Roman"/>
          <w:lang w:val="it-IT" w:eastAsia="it-IT"/>
        </w:rPr>
        <w:t xml:space="preserve">. In tal caso, per quanto riguarda </w:t>
      </w:r>
      <w:r w:rsidR="001C3A98">
        <w:rPr>
          <w:rFonts w:ascii="Bookman Old Style" w:eastAsia="Times New Roman" w:hAnsi="Bookman Old Style" w:cs="Times New Roman"/>
          <w:lang w:val="it-IT" w:eastAsia="it-IT"/>
        </w:rPr>
        <w:t xml:space="preserve">le proposte di </w:t>
      </w:r>
      <w:r>
        <w:rPr>
          <w:rFonts w:ascii="Bookman Old Style" w:eastAsia="Times New Roman" w:hAnsi="Bookman Old Style" w:cs="Times New Roman"/>
          <w:lang w:val="it-IT" w:eastAsia="it-IT"/>
        </w:rPr>
        <w:t>modific</w:t>
      </w:r>
      <w:r w:rsidR="001C3A98">
        <w:rPr>
          <w:rFonts w:ascii="Bookman Old Style" w:eastAsia="Times New Roman" w:hAnsi="Bookman Old Style" w:cs="Times New Roman"/>
          <w:lang w:val="it-IT" w:eastAsia="it-IT"/>
        </w:rPr>
        <w:t>a</w:t>
      </w:r>
      <w:r>
        <w:rPr>
          <w:rFonts w:ascii="Bookman Old Style" w:eastAsia="Times New Roman" w:hAnsi="Bookman Old Style" w:cs="Times New Roman"/>
          <w:lang w:val="it-IT" w:eastAsia="it-IT"/>
        </w:rPr>
        <w:t xml:space="preserve"> ai regolamenti TARI</w:t>
      </w:r>
      <w:r w:rsidR="001C3A98">
        <w:rPr>
          <w:rFonts w:ascii="Bookman Old Style" w:eastAsia="Times New Roman" w:hAnsi="Bookman Old Style" w:cs="Times New Roman"/>
          <w:lang w:val="it-IT" w:eastAsia="it-IT"/>
        </w:rPr>
        <w:t xml:space="preserve"> e le relative</w:t>
      </w:r>
      <w:r w:rsidR="001C3A98" w:rsidRPr="001C3A98">
        <w:rPr>
          <w:rFonts w:ascii="Bookman Old Style" w:eastAsia="Times New Roman" w:hAnsi="Bookman Old Style" w:cs="Times New Roman"/>
          <w:lang w:val="it-IT" w:eastAsia="it-IT"/>
        </w:rPr>
        <w:t xml:space="preserve"> </w:t>
      </w:r>
      <w:r w:rsidR="001C3A98">
        <w:rPr>
          <w:rFonts w:ascii="Bookman Old Style" w:eastAsia="Times New Roman" w:hAnsi="Bookman Old Style" w:cs="Times New Roman"/>
          <w:lang w:val="it-IT" w:eastAsia="it-IT"/>
        </w:rPr>
        <w:t xml:space="preserve">considerazioni di merito, si rimanda </w:t>
      </w:r>
      <w:r w:rsidR="005F7E32">
        <w:rPr>
          <w:rFonts w:ascii="Bookman Old Style" w:eastAsia="Times New Roman" w:hAnsi="Bookman Old Style" w:cs="Times New Roman"/>
          <w:lang w:val="it-IT" w:eastAsia="it-IT"/>
        </w:rPr>
        <w:t>alla nota</w:t>
      </w:r>
      <w:r>
        <w:rPr>
          <w:rFonts w:ascii="Bookman Old Style" w:eastAsia="Times New Roman" w:hAnsi="Bookman Old Style" w:cs="Times New Roman"/>
          <w:lang w:val="it-IT" w:eastAsia="it-IT"/>
        </w:rPr>
        <w:t xml:space="preserve"> IFEL </w:t>
      </w:r>
      <w:r w:rsidR="001C3A98">
        <w:rPr>
          <w:rFonts w:ascii="Bookman Old Style" w:eastAsia="Times New Roman" w:hAnsi="Bookman Old Style" w:cs="Times New Roman"/>
          <w:lang w:val="it-IT" w:eastAsia="it-IT"/>
        </w:rPr>
        <w:t>e relativo allegato</w:t>
      </w:r>
      <w:r w:rsidR="00BD5F7D" w:rsidRPr="00EA1C3C">
        <w:rPr>
          <w:rStyle w:val="Rimandonotaapidipagina"/>
          <w:rFonts w:ascii="Bookman Old Style" w:eastAsia="Times New Roman" w:hAnsi="Bookman Old Style" w:cs="Times New Roman"/>
          <w:vertAlign w:val="superscript"/>
          <w:lang w:val="it-IT" w:eastAsia="it-IT"/>
        </w:rPr>
        <w:footnoteReference w:id="2"/>
      </w:r>
      <w:r w:rsidRPr="00BE6F99">
        <w:rPr>
          <w:rFonts w:ascii="Bookman Old Style" w:eastAsia="Times New Roman" w:hAnsi="Bookman Old Style" w:cs="Times New Roman"/>
          <w:lang w:val="it-IT" w:eastAsia="it-IT"/>
        </w:rPr>
        <w:t>.</w:t>
      </w:r>
    </w:p>
    <w:p w14:paraId="2BBF053D" w14:textId="5CA72D53" w:rsidR="005F7E32" w:rsidRDefault="005F7E32" w:rsidP="009865C4">
      <w:pPr>
        <w:spacing w:after="80" w:line="288" w:lineRule="auto"/>
        <w:jc w:val="both"/>
        <w:rPr>
          <w:rFonts w:ascii="Bookman Old Style" w:eastAsia="Times New Roman" w:hAnsi="Bookman Old Style" w:cs="Times New Roman"/>
          <w:lang w:val="it-IT" w:eastAsia="it-IT"/>
        </w:rPr>
      </w:pPr>
      <w:r w:rsidRPr="005F7E32">
        <w:rPr>
          <w:rFonts w:ascii="Bookman Old Style" w:eastAsia="Times New Roman" w:hAnsi="Bookman Old Style" w:cs="Times New Roman"/>
          <w:lang w:val="it-IT" w:eastAsia="it-IT"/>
        </w:rPr>
        <w:t>Nel prosieguo</w:t>
      </w:r>
      <w:r w:rsidR="005F22A5">
        <w:rPr>
          <w:rFonts w:ascii="Bookman Old Style" w:eastAsia="Times New Roman" w:hAnsi="Bookman Old Style" w:cs="Times New Roman"/>
          <w:lang w:val="it-IT" w:eastAsia="it-IT"/>
        </w:rPr>
        <w:t xml:space="preserve">, </w:t>
      </w:r>
      <w:r w:rsidR="005F22A5">
        <w:rPr>
          <w:rFonts w:ascii="Bookman Old Style" w:hAnsi="Bookman Old Style"/>
          <w:lang w:val="it-IT"/>
        </w:rPr>
        <w:t>p</w:t>
      </w:r>
      <w:r w:rsidR="005F22A5" w:rsidRPr="005F22A5">
        <w:rPr>
          <w:rFonts w:ascii="Bookman Old Style" w:hAnsi="Bookman Old Style"/>
          <w:lang w:val="it-IT"/>
        </w:rPr>
        <w:t xml:space="preserve">rendendo a riferimento </w:t>
      </w:r>
      <w:r w:rsidR="005F22A5">
        <w:rPr>
          <w:rFonts w:ascii="Bookman Old Style" w:hAnsi="Bookman Old Style"/>
          <w:lang w:val="it-IT"/>
        </w:rPr>
        <w:t xml:space="preserve">lo </w:t>
      </w:r>
      <w:r w:rsidR="005F22A5" w:rsidRPr="005F22A5">
        <w:rPr>
          <w:rFonts w:ascii="Bookman Old Style" w:hAnsi="Bookman Old Style"/>
          <w:lang w:val="it-IT"/>
        </w:rPr>
        <w:t xml:space="preserve">schema tipo di regolamento </w:t>
      </w:r>
      <w:r w:rsidR="005F22A5">
        <w:rPr>
          <w:rFonts w:ascii="Bookman Old Style" w:hAnsi="Bookman Old Style"/>
          <w:lang w:val="it-IT"/>
        </w:rPr>
        <w:t xml:space="preserve">per la disciplina della tariffa </w:t>
      </w:r>
      <w:r w:rsidR="001C3A98">
        <w:rPr>
          <w:rFonts w:ascii="Bookman Old Style" w:hAnsi="Bookman Old Style"/>
          <w:lang w:val="it-IT"/>
        </w:rPr>
        <w:t>corrispettiva</w:t>
      </w:r>
      <w:r w:rsidR="005F22A5" w:rsidRPr="005F22A5">
        <w:rPr>
          <w:rFonts w:ascii="Bookman Old Style" w:hAnsi="Bookman Old Style"/>
          <w:lang w:val="it-IT"/>
        </w:rPr>
        <w:t xml:space="preserve"> </w:t>
      </w:r>
      <w:r w:rsidR="00941E48">
        <w:rPr>
          <w:rFonts w:ascii="Bookman Old Style" w:hAnsi="Bookman Old Style"/>
          <w:lang w:val="it-IT"/>
        </w:rPr>
        <w:t>aggiornato</w:t>
      </w:r>
      <w:r w:rsidR="005F22A5" w:rsidRPr="005F22A5">
        <w:rPr>
          <w:rFonts w:ascii="Bookman Old Style" w:hAnsi="Bookman Old Style"/>
          <w:lang w:val="it-IT"/>
        </w:rPr>
        <w:t xml:space="preserve"> nel 2022 da Anci Emilia</w:t>
      </w:r>
      <w:r w:rsidR="005F22A5">
        <w:rPr>
          <w:rFonts w:ascii="Bookman Old Style" w:hAnsi="Bookman Old Style"/>
          <w:lang w:val="it-IT"/>
        </w:rPr>
        <w:t>-</w:t>
      </w:r>
      <w:r w:rsidR="005F22A5" w:rsidRPr="005F22A5">
        <w:rPr>
          <w:rFonts w:ascii="Bookman Old Style" w:hAnsi="Bookman Old Style"/>
          <w:lang w:val="it-IT"/>
        </w:rPr>
        <w:t>Romagna</w:t>
      </w:r>
      <w:r w:rsidR="005F22A5">
        <w:rPr>
          <w:rFonts w:ascii="Bookman Old Style" w:hAnsi="Bookman Old Style"/>
          <w:lang w:val="it-IT"/>
        </w:rPr>
        <w:t xml:space="preserve"> in collaborazione con ATERSIR e Regione Emilia-Romagna</w:t>
      </w:r>
      <w:r w:rsidR="005F22A5" w:rsidRPr="0005339D">
        <w:rPr>
          <w:rStyle w:val="Rimandonotaapidipagina"/>
          <w:rFonts w:ascii="Bookman Old Style" w:hAnsi="Bookman Old Style"/>
          <w:sz w:val="16"/>
          <w:szCs w:val="16"/>
          <w:vertAlign w:val="superscript"/>
          <w:lang w:val="it-IT"/>
        </w:rPr>
        <w:footnoteReference w:id="3"/>
      </w:r>
      <w:r w:rsidR="005F22A5">
        <w:rPr>
          <w:rFonts w:ascii="Bookman Old Style" w:hAnsi="Bookman Old Style"/>
          <w:lang w:val="it-IT"/>
        </w:rPr>
        <w:t>,</w:t>
      </w:r>
      <w:r w:rsidRPr="005F7E32">
        <w:rPr>
          <w:rFonts w:ascii="Bookman Old Style" w:eastAsia="Times New Roman" w:hAnsi="Bookman Old Style" w:cs="Times New Roman"/>
          <w:lang w:val="it-IT" w:eastAsia="it-IT"/>
        </w:rPr>
        <w:t xml:space="preserve"> si riportano dei prototipi di articoli del regolamento che recepiscono le </w:t>
      </w:r>
      <w:r w:rsidR="009865C4">
        <w:rPr>
          <w:rFonts w:ascii="Bookman Old Style" w:eastAsia="Times New Roman" w:hAnsi="Bookman Old Style" w:cs="Times New Roman"/>
          <w:lang w:val="it-IT" w:eastAsia="it-IT"/>
        </w:rPr>
        <w:t>disposizioni</w:t>
      </w:r>
      <w:r w:rsidRPr="005F7E32">
        <w:rPr>
          <w:rFonts w:ascii="Bookman Old Style" w:eastAsia="Times New Roman" w:hAnsi="Bookman Old Style" w:cs="Times New Roman"/>
          <w:lang w:val="it-IT" w:eastAsia="it-IT"/>
        </w:rPr>
        <w:t xml:space="preserve"> (evidenziate in grassetto) contenute nell</w:t>
      </w:r>
      <w:r w:rsidR="00941E48">
        <w:rPr>
          <w:rFonts w:ascii="Bookman Old Style" w:eastAsia="Times New Roman" w:hAnsi="Bookman Old Style" w:cs="Times New Roman"/>
          <w:lang w:val="it-IT" w:eastAsia="it-IT"/>
        </w:rPr>
        <w:t>’Allegato A (TQRIF) della</w:t>
      </w:r>
      <w:r w:rsidRPr="005F7E32">
        <w:rPr>
          <w:rFonts w:ascii="Bookman Old Style" w:eastAsia="Times New Roman" w:hAnsi="Bookman Old Style" w:cs="Times New Roman"/>
          <w:lang w:val="it-IT" w:eastAsia="it-IT"/>
        </w:rPr>
        <w:t xml:space="preserve"> delibera ARERA 15/2022. </w:t>
      </w:r>
      <w:r w:rsidR="00166C6C">
        <w:rPr>
          <w:rFonts w:ascii="Bookman Old Style" w:eastAsia="Times New Roman" w:hAnsi="Bookman Old Style" w:cs="Times New Roman"/>
          <w:lang w:val="it-IT" w:eastAsia="it-IT"/>
        </w:rPr>
        <w:t>Si ricorda che l</w:t>
      </w:r>
      <w:r w:rsidR="009865C4">
        <w:rPr>
          <w:rFonts w:ascii="Bookman Old Style" w:eastAsia="Times New Roman" w:hAnsi="Bookman Old Style" w:cs="Times New Roman"/>
          <w:lang w:val="it-IT" w:eastAsia="it-IT"/>
        </w:rPr>
        <w:t>e</w:t>
      </w:r>
      <w:r w:rsidR="00AD7535">
        <w:rPr>
          <w:rFonts w:ascii="Bookman Old Style" w:eastAsia="Times New Roman" w:hAnsi="Bookman Old Style" w:cs="Times New Roman"/>
          <w:lang w:val="it-IT" w:eastAsia="it-IT"/>
        </w:rPr>
        <w:t xml:space="preserve"> </w:t>
      </w:r>
      <w:r w:rsidR="000231FD">
        <w:rPr>
          <w:rFonts w:ascii="Bookman Old Style" w:eastAsia="Times New Roman" w:hAnsi="Bookman Old Style" w:cs="Times New Roman"/>
          <w:lang w:val="it-IT" w:eastAsia="it-IT"/>
        </w:rPr>
        <w:t>disposizioni di cui all’</w:t>
      </w:r>
      <w:r w:rsidR="009865C4" w:rsidRPr="009865C4">
        <w:rPr>
          <w:rFonts w:ascii="Bookman Old Style" w:eastAsia="Times New Roman" w:hAnsi="Bookman Old Style" w:cs="Times New Roman"/>
          <w:lang w:val="it-IT" w:eastAsia="it-IT"/>
        </w:rPr>
        <w:t>Articolo 3</w:t>
      </w:r>
      <w:r w:rsidR="000231FD">
        <w:rPr>
          <w:rFonts w:ascii="Bookman Old Style" w:eastAsia="Times New Roman" w:hAnsi="Bookman Old Style" w:cs="Times New Roman"/>
          <w:lang w:val="it-IT" w:eastAsia="it-IT"/>
        </w:rPr>
        <w:t xml:space="preserve"> della </w:t>
      </w:r>
      <w:r w:rsidR="00A02FA1">
        <w:rPr>
          <w:rFonts w:ascii="Bookman Old Style" w:eastAsia="Times New Roman" w:hAnsi="Bookman Old Style" w:cs="Times New Roman"/>
          <w:lang w:val="it-IT" w:eastAsia="it-IT"/>
        </w:rPr>
        <w:t>d</w:t>
      </w:r>
      <w:r w:rsidR="000231FD">
        <w:rPr>
          <w:rFonts w:ascii="Bookman Old Style" w:eastAsia="Times New Roman" w:hAnsi="Bookman Old Style" w:cs="Times New Roman"/>
          <w:lang w:val="it-IT" w:eastAsia="it-IT"/>
        </w:rPr>
        <w:t xml:space="preserve">elibera </w:t>
      </w:r>
      <w:r w:rsidR="000231FD" w:rsidRPr="000231FD">
        <w:rPr>
          <w:rFonts w:ascii="Bookman Old Style" w:eastAsia="Times New Roman" w:hAnsi="Bookman Old Style" w:cs="Times New Roman"/>
          <w:lang w:val="it-IT" w:eastAsia="it-IT"/>
        </w:rPr>
        <w:t>15/2022</w:t>
      </w:r>
      <w:r w:rsidR="000231FD">
        <w:rPr>
          <w:rFonts w:ascii="Bookman Old Style" w:eastAsia="Times New Roman" w:hAnsi="Bookman Old Style" w:cs="Times New Roman"/>
          <w:lang w:val="it-IT" w:eastAsia="it-IT"/>
        </w:rPr>
        <w:t xml:space="preserve"> “</w:t>
      </w:r>
      <w:r w:rsidR="009865C4" w:rsidRPr="000231FD">
        <w:rPr>
          <w:rFonts w:ascii="Bookman Old Style" w:eastAsia="Times New Roman" w:hAnsi="Bookman Old Style" w:cs="Times New Roman"/>
          <w:i/>
          <w:iCs/>
          <w:lang w:val="it-IT" w:eastAsia="it-IT"/>
        </w:rPr>
        <w:t>Procedura per la dimostrazione dell’avvenuto avvio a recupero dei rifiuti urbani</w:t>
      </w:r>
      <w:r w:rsidR="000231FD" w:rsidRPr="000231FD">
        <w:rPr>
          <w:rFonts w:ascii="Bookman Old Style" w:eastAsia="Times New Roman" w:hAnsi="Bookman Old Style" w:cs="Times New Roman"/>
          <w:i/>
          <w:iCs/>
          <w:lang w:val="it-IT" w:eastAsia="it-IT"/>
        </w:rPr>
        <w:t xml:space="preserve"> </w:t>
      </w:r>
      <w:r w:rsidR="009865C4" w:rsidRPr="000231FD">
        <w:rPr>
          <w:rFonts w:ascii="Bookman Old Style" w:eastAsia="Times New Roman" w:hAnsi="Bookman Old Style" w:cs="Times New Roman"/>
          <w:i/>
          <w:iCs/>
          <w:lang w:val="it-IT" w:eastAsia="it-IT"/>
        </w:rPr>
        <w:t>conferiti al di fuori del servizio pubblico di raccolta da parte delle utenze non</w:t>
      </w:r>
      <w:r w:rsidR="000231FD" w:rsidRPr="000231FD">
        <w:rPr>
          <w:rFonts w:ascii="Bookman Old Style" w:eastAsia="Times New Roman" w:hAnsi="Bookman Old Style" w:cs="Times New Roman"/>
          <w:i/>
          <w:iCs/>
          <w:lang w:val="it-IT" w:eastAsia="it-IT"/>
        </w:rPr>
        <w:t xml:space="preserve"> </w:t>
      </w:r>
      <w:r w:rsidR="009865C4" w:rsidRPr="000231FD">
        <w:rPr>
          <w:rFonts w:ascii="Bookman Old Style" w:eastAsia="Times New Roman" w:hAnsi="Bookman Old Style" w:cs="Times New Roman"/>
          <w:i/>
          <w:iCs/>
          <w:lang w:val="it-IT" w:eastAsia="it-IT"/>
        </w:rPr>
        <w:t>domestiche</w:t>
      </w:r>
      <w:r w:rsidR="000231FD">
        <w:rPr>
          <w:rFonts w:ascii="Bookman Old Style" w:eastAsia="Times New Roman" w:hAnsi="Bookman Old Style" w:cs="Times New Roman"/>
          <w:lang w:val="it-IT" w:eastAsia="it-IT"/>
        </w:rPr>
        <w:t xml:space="preserve">” </w:t>
      </w:r>
      <w:r w:rsidR="00166C6C">
        <w:rPr>
          <w:rFonts w:ascii="Bookman Old Style" w:eastAsia="Times New Roman" w:hAnsi="Bookman Old Style" w:cs="Times New Roman"/>
          <w:lang w:val="it-IT" w:eastAsia="it-IT"/>
        </w:rPr>
        <w:t>sono</w:t>
      </w:r>
      <w:r w:rsidR="000231FD">
        <w:rPr>
          <w:rFonts w:ascii="Bookman Old Style" w:eastAsia="Times New Roman" w:hAnsi="Bookman Old Style" w:cs="Times New Roman"/>
          <w:lang w:val="it-IT" w:eastAsia="it-IT"/>
        </w:rPr>
        <w:t xml:space="preserve"> già state recepite nell’aggiornamento del maggio 2022.</w:t>
      </w:r>
    </w:p>
    <w:p w14:paraId="5A38D1EC" w14:textId="3239EEDB" w:rsidR="001C3A98" w:rsidRDefault="005F22A5" w:rsidP="003C40E2">
      <w:pPr>
        <w:spacing w:after="80" w:line="288" w:lineRule="auto"/>
        <w:jc w:val="both"/>
        <w:rPr>
          <w:rFonts w:ascii="Bookman Old Style" w:eastAsia="Times New Roman" w:hAnsi="Bookman Old Style" w:cs="Times New Roman"/>
          <w:lang w:val="it-IT" w:eastAsia="it-IT"/>
        </w:rPr>
      </w:pPr>
      <w:r>
        <w:rPr>
          <w:rFonts w:ascii="Bookman Old Style" w:eastAsia="Times New Roman" w:hAnsi="Bookman Old Style" w:cs="Times New Roman"/>
          <w:lang w:val="it-IT" w:eastAsia="it-IT"/>
        </w:rPr>
        <w:t>S</w:t>
      </w:r>
      <w:r w:rsidR="005F7E32" w:rsidRPr="005F7E32">
        <w:rPr>
          <w:rFonts w:ascii="Bookman Old Style" w:eastAsia="Times New Roman" w:hAnsi="Bookman Old Style" w:cs="Times New Roman"/>
          <w:lang w:val="it-IT" w:eastAsia="it-IT"/>
        </w:rPr>
        <w:t xml:space="preserve">i ritiene </w:t>
      </w:r>
      <w:r>
        <w:rPr>
          <w:rFonts w:ascii="Bookman Old Style" w:eastAsia="Times New Roman" w:hAnsi="Bookman Old Style" w:cs="Times New Roman"/>
          <w:lang w:val="it-IT" w:eastAsia="it-IT"/>
        </w:rPr>
        <w:t xml:space="preserve">infine </w:t>
      </w:r>
      <w:r w:rsidR="005F7E32" w:rsidRPr="005F7E32">
        <w:rPr>
          <w:rFonts w:ascii="Bookman Old Style" w:eastAsia="Times New Roman" w:hAnsi="Bookman Old Style" w:cs="Times New Roman"/>
          <w:lang w:val="it-IT" w:eastAsia="it-IT"/>
        </w:rPr>
        <w:t>che</w:t>
      </w:r>
      <w:r w:rsidR="001C3A98">
        <w:rPr>
          <w:rFonts w:ascii="Bookman Old Style" w:eastAsia="Times New Roman" w:hAnsi="Bookman Old Style" w:cs="Times New Roman"/>
          <w:lang w:val="it-IT" w:eastAsia="it-IT"/>
        </w:rPr>
        <w:t>,</w:t>
      </w:r>
      <w:r w:rsidR="005F7E32" w:rsidRPr="005F7E32">
        <w:rPr>
          <w:rFonts w:ascii="Bookman Old Style" w:eastAsia="Times New Roman" w:hAnsi="Bookman Old Style" w:cs="Times New Roman"/>
          <w:lang w:val="it-IT" w:eastAsia="it-IT"/>
        </w:rPr>
        <w:t xml:space="preserve"> quanto previsto dal Titolo IV – </w:t>
      </w:r>
      <w:r w:rsidR="005F7E32" w:rsidRPr="005F7E32">
        <w:rPr>
          <w:rFonts w:ascii="Bookman Old Style" w:eastAsia="Times New Roman" w:hAnsi="Bookman Old Style" w:cs="Times New Roman"/>
          <w:i/>
          <w:lang w:val="it-IT" w:eastAsia="it-IT"/>
        </w:rPr>
        <w:t>Punti di contatto con l’utente</w:t>
      </w:r>
      <w:r w:rsidR="005F7E32" w:rsidRPr="005F7E32">
        <w:rPr>
          <w:rFonts w:ascii="Bookman Old Style" w:eastAsia="Times New Roman" w:hAnsi="Bookman Old Style" w:cs="Times New Roman"/>
          <w:lang w:val="it-IT" w:eastAsia="it-IT"/>
        </w:rPr>
        <w:t xml:space="preserve"> – del TQRIF</w:t>
      </w:r>
      <w:r w:rsidR="001C3A98">
        <w:rPr>
          <w:rFonts w:ascii="Bookman Old Style" w:eastAsia="Times New Roman" w:hAnsi="Bookman Old Style" w:cs="Times New Roman"/>
          <w:lang w:val="it-IT" w:eastAsia="it-IT"/>
        </w:rPr>
        <w:t>,</w:t>
      </w:r>
      <w:r w:rsidR="005F7E32" w:rsidRPr="005F7E32">
        <w:rPr>
          <w:rFonts w:ascii="Bookman Old Style" w:eastAsia="Times New Roman" w:hAnsi="Bookman Old Style" w:cs="Times New Roman"/>
          <w:lang w:val="it-IT" w:eastAsia="it-IT"/>
        </w:rPr>
        <w:t xml:space="preserve"> attenga esclusivamente ad aspetti organizzativi che non richiedono di essere disciplinati nel regolamento comunale</w:t>
      </w:r>
      <w:r w:rsidR="00C100AE">
        <w:rPr>
          <w:rFonts w:ascii="Bookman Old Style" w:eastAsia="Times New Roman" w:hAnsi="Bookman Old Style" w:cs="Times New Roman"/>
          <w:lang w:val="it-IT" w:eastAsia="it-IT"/>
        </w:rPr>
        <w:t xml:space="preserve"> ma che </w:t>
      </w:r>
      <w:r w:rsidR="0007461B">
        <w:rPr>
          <w:rFonts w:ascii="Bookman Old Style" w:eastAsia="Times New Roman" w:hAnsi="Bookman Old Style" w:cs="Times New Roman"/>
          <w:lang w:val="it-IT" w:eastAsia="it-IT"/>
        </w:rPr>
        <w:t>dovranno trovare</w:t>
      </w:r>
      <w:r w:rsidR="00C100AE">
        <w:rPr>
          <w:rFonts w:ascii="Bookman Old Style" w:eastAsia="Times New Roman" w:hAnsi="Bookman Old Style" w:cs="Times New Roman"/>
          <w:lang w:val="it-IT" w:eastAsia="it-IT"/>
        </w:rPr>
        <w:t xml:space="preserve"> compi</w:t>
      </w:r>
      <w:r w:rsidR="0007461B">
        <w:rPr>
          <w:rFonts w:ascii="Bookman Old Style" w:eastAsia="Times New Roman" w:hAnsi="Bookman Old Style" w:cs="Times New Roman"/>
          <w:lang w:val="it-IT" w:eastAsia="it-IT"/>
        </w:rPr>
        <w:t>u</w:t>
      </w:r>
      <w:r w:rsidR="00C100AE">
        <w:rPr>
          <w:rFonts w:ascii="Bookman Old Style" w:eastAsia="Times New Roman" w:hAnsi="Bookman Old Style" w:cs="Times New Roman"/>
          <w:lang w:val="it-IT" w:eastAsia="it-IT"/>
        </w:rPr>
        <w:t>ta descri</w:t>
      </w:r>
      <w:r w:rsidR="0007461B">
        <w:rPr>
          <w:rFonts w:ascii="Bookman Old Style" w:eastAsia="Times New Roman" w:hAnsi="Bookman Old Style" w:cs="Times New Roman"/>
          <w:lang w:val="it-IT" w:eastAsia="it-IT"/>
        </w:rPr>
        <w:t>zio</w:t>
      </w:r>
      <w:r w:rsidR="00C100AE">
        <w:rPr>
          <w:rFonts w:ascii="Bookman Old Style" w:eastAsia="Times New Roman" w:hAnsi="Bookman Old Style" w:cs="Times New Roman"/>
          <w:lang w:val="it-IT" w:eastAsia="it-IT"/>
        </w:rPr>
        <w:t>ne all’interno della Carta della Qualità</w:t>
      </w:r>
      <w:r w:rsidR="0007461B">
        <w:rPr>
          <w:rFonts w:ascii="Bookman Old Style" w:eastAsia="Times New Roman" w:hAnsi="Bookman Old Style" w:cs="Times New Roman"/>
          <w:lang w:val="it-IT" w:eastAsia="it-IT"/>
        </w:rPr>
        <w:t>.</w:t>
      </w:r>
    </w:p>
    <w:p w14:paraId="6B914305" w14:textId="77777777" w:rsidR="00E16FA8" w:rsidRDefault="00E16FA8" w:rsidP="003C40E2">
      <w:pPr>
        <w:spacing w:after="80" w:line="288" w:lineRule="auto"/>
        <w:jc w:val="both"/>
        <w:rPr>
          <w:rFonts w:ascii="Bookman Old Style" w:eastAsia="Times New Roman" w:hAnsi="Bookman Old Style" w:cs="Times New Roman"/>
          <w:lang w:val="it-IT" w:eastAsia="it-IT"/>
        </w:rPr>
      </w:pPr>
    </w:p>
    <w:p w14:paraId="39A96F5C" w14:textId="77777777" w:rsidR="001C3A98" w:rsidRDefault="001C3A98" w:rsidP="003C40E2">
      <w:pPr>
        <w:spacing w:line="288" w:lineRule="auto"/>
        <w:rPr>
          <w:rFonts w:ascii="Bookman Old Style" w:eastAsia="Times New Roman" w:hAnsi="Bookman Old Style" w:cs="Times New Roman"/>
          <w:lang w:val="it-IT" w:eastAsia="it-IT"/>
        </w:rPr>
      </w:pPr>
      <w:r>
        <w:rPr>
          <w:rFonts w:ascii="Bookman Old Style" w:eastAsia="Times New Roman" w:hAnsi="Bookman Old Style" w:cs="Times New Roman"/>
          <w:lang w:val="it-IT" w:eastAsia="it-IT"/>
        </w:rPr>
        <w:br w:type="page"/>
      </w:r>
    </w:p>
    <w:p w14:paraId="165AD6F2" w14:textId="51D5E560" w:rsidR="003E2537" w:rsidRPr="003E2537" w:rsidRDefault="00E16FA8" w:rsidP="00E16FA8">
      <w:pPr>
        <w:spacing w:after="80" w:line="288" w:lineRule="auto"/>
        <w:jc w:val="center"/>
        <w:rPr>
          <w:rFonts w:ascii="Bookman Old Style" w:eastAsia="Times New Roman" w:hAnsi="Bookman Old Style" w:cs="Times New Roman"/>
          <w:b/>
          <w:bCs/>
          <w:lang w:val="it-IT" w:eastAsia="it-IT"/>
        </w:rPr>
      </w:pPr>
      <w:bookmarkStart w:id="2" w:name="_Toc119833940"/>
      <w:r w:rsidRPr="003E2537">
        <w:rPr>
          <w:rFonts w:ascii="Bookman Old Style" w:eastAsia="Times New Roman" w:hAnsi="Bookman Old Style" w:cs="Times New Roman"/>
          <w:b/>
          <w:bCs/>
          <w:lang w:val="it-IT" w:eastAsia="it-IT"/>
        </w:rPr>
        <w:lastRenderedPageBreak/>
        <w:t>Prototi</w:t>
      </w:r>
      <w:r w:rsidR="003E2537" w:rsidRPr="003E2537">
        <w:rPr>
          <w:rFonts w:ascii="Bookman Old Style" w:eastAsia="Times New Roman" w:hAnsi="Bookman Old Style" w:cs="Times New Roman"/>
          <w:b/>
          <w:bCs/>
          <w:lang w:val="it-IT" w:eastAsia="it-IT"/>
        </w:rPr>
        <w:t>pi di articoli da modificare</w:t>
      </w:r>
      <w:r w:rsidR="00DF26E1">
        <w:rPr>
          <w:rFonts w:ascii="Bookman Old Style" w:eastAsia="Times New Roman" w:hAnsi="Bookman Old Style" w:cs="Times New Roman"/>
          <w:b/>
          <w:bCs/>
          <w:lang w:val="it-IT" w:eastAsia="it-IT"/>
        </w:rPr>
        <w:t xml:space="preserve"> o </w:t>
      </w:r>
      <w:r w:rsidR="004F146F">
        <w:rPr>
          <w:rFonts w:ascii="Bookman Old Style" w:eastAsia="Times New Roman" w:hAnsi="Bookman Old Style" w:cs="Times New Roman"/>
          <w:b/>
          <w:bCs/>
          <w:lang w:val="it-IT" w:eastAsia="it-IT"/>
        </w:rPr>
        <w:t>da aggiungere</w:t>
      </w:r>
    </w:p>
    <w:p w14:paraId="50E89172" w14:textId="0A7BC1EE" w:rsidR="00E16FA8" w:rsidRDefault="00E16FA8" w:rsidP="00E16FA8">
      <w:pPr>
        <w:spacing w:after="80" w:line="288" w:lineRule="auto"/>
        <w:jc w:val="center"/>
        <w:rPr>
          <w:rFonts w:ascii="Bookman Old Style" w:eastAsia="Times New Roman" w:hAnsi="Bookman Old Style" w:cs="Times New Roman"/>
          <w:i/>
          <w:iCs/>
          <w:lang w:val="it-IT" w:eastAsia="it-IT"/>
        </w:rPr>
      </w:pPr>
      <w:r w:rsidRPr="00E16FA8">
        <w:rPr>
          <w:rFonts w:ascii="Bookman Old Style" w:eastAsia="Times New Roman" w:hAnsi="Bookman Old Style" w:cs="Times New Roman"/>
          <w:i/>
          <w:iCs/>
          <w:lang w:val="it-IT" w:eastAsia="it-IT"/>
        </w:rPr>
        <w:t xml:space="preserve">I richiami ad altri articoli </w:t>
      </w:r>
      <w:r w:rsidR="004F146F" w:rsidRPr="00E16FA8">
        <w:rPr>
          <w:rFonts w:ascii="Bookman Old Style" w:eastAsia="Times New Roman" w:hAnsi="Bookman Old Style" w:cs="Times New Roman"/>
          <w:i/>
          <w:iCs/>
          <w:lang w:val="it-IT" w:eastAsia="it-IT"/>
        </w:rPr>
        <w:t>del</w:t>
      </w:r>
      <w:r w:rsidR="004F146F">
        <w:rPr>
          <w:rFonts w:ascii="Bookman Old Style" w:eastAsia="Times New Roman" w:hAnsi="Bookman Old Style" w:cs="Times New Roman"/>
          <w:i/>
          <w:iCs/>
          <w:lang w:val="it-IT" w:eastAsia="it-IT"/>
        </w:rPr>
        <w:t>lo schema</w:t>
      </w:r>
      <w:r w:rsidR="007E3415">
        <w:rPr>
          <w:rFonts w:ascii="Bookman Old Style" w:eastAsia="Times New Roman" w:hAnsi="Bookman Old Style" w:cs="Times New Roman"/>
          <w:i/>
          <w:iCs/>
          <w:lang w:val="it-IT" w:eastAsia="it-IT"/>
        </w:rPr>
        <w:t xml:space="preserve"> di</w:t>
      </w:r>
      <w:r w:rsidRPr="00E16FA8">
        <w:rPr>
          <w:rFonts w:ascii="Bookman Old Style" w:eastAsia="Times New Roman" w:hAnsi="Bookman Old Style" w:cs="Times New Roman"/>
          <w:i/>
          <w:iCs/>
          <w:lang w:val="it-IT" w:eastAsia="it-IT"/>
        </w:rPr>
        <w:t xml:space="preserve"> Regolamento presenti nei prototipi di articoli proposti nel seguito dovranno essere aggiornati in coerenza con la numerazione adottata nel Regolamento comunale.</w:t>
      </w:r>
    </w:p>
    <w:p w14:paraId="5266F333" w14:textId="682EBB92" w:rsidR="00590EAF" w:rsidRPr="00302E24" w:rsidRDefault="00590EAF" w:rsidP="00B82645">
      <w:pPr>
        <w:pStyle w:val="Titolo1"/>
      </w:pPr>
      <w:bookmarkStart w:id="3" w:name="_Toc122509378"/>
      <w:r w:rsidRPr="00302E24">
        <w:t>A</w:t>
      </w:r>
      <w:r w:rsidR="001911B9">
        <w:t xml:space="preserve">rticolo </w:t>
      </w:r>
      <w:r>
        <w:t>X0 -</w:t>
      </w:r>
      <w:r w:rsidRPr="00302E24">
        <w:t xml:space="preserve"> </w:t>
      </w:r>
      <w:bookmarkStart w:id="4" w:name="_Toc4585473"/>
      <w:bookmarkStart w:id="5" w:name="_Toc436124268"/>
      <w:bookmarkStart w:id="6" w:name="_Toc474143041"/>
      <w:bookmarkStart w:id="7" w:name="_Toc497041256"/>
      <w:bookmarkStart w:id="8" w:name="_Toc499825164"/>
      <w:bookmarkStart w:id="9" w:name="_Toc2843476"/>
      <w:bookmarkStart w:id="10" w:name="_Toc63329480"/>
      <w:bookmarkStart w:id="11" w:name="_Ref76465884"/>
      <w:bookmarkStart w:id="12" w:name="_Toc95829695"/>
      <w:r w:rsidRPr="005C5338">
        <w:t>O</w:t>
      </w:r>
      <w:bookmarkEnd w:id="4"/>
      <w:bookmarkEnd w:id="5"/>
      <w:bookmarkEnd w:id="6"/>
      <w:bookmarkEnd w:id="7"/>
      <w:bookmarkEnd w:id="8"/>
      <w:bookmarkEnd w:id="9"/>
      <w:bookmarkEnd w:id="10"/>
      <w:r w:rsidRPr="005C5338">
        <w:t>bbligazione pecuniaria</w:t>
      </w:r>
      <w:bookmarkEnd w:id="11"/>
      <w:bookmarkEnd w:id="12"/>
      <w:bookmarkEnd w:id="3"/>
    </w:p>
    <w:p w14:paraId="528CD926" w14:textId="09F5506D" w:rsidR="00590EAF" w:rsidRPr="00B46DA1" w:rsidRDefault="00590EAF" w:rsidP="00590EAF">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Modifiche all’</w:t>
      </w:r>
      <w:r w:rsidRPr="007B2931">
        <w:rPr>
          <w:rFonts w:ascii="Bookman Old Style" w:eastAsia="Times New Roman" w:hAnsi="Bookman Old Style" w:cs="Times New Roman"/>
          <w:i/>
          <w:iCs/>
          <w:color w:val="000000" w:themeColor="text1"/>
          <w:lang w:val="it-IT" w:eastAsia="it-IT"/>
        </w:rPr>
        <w:t xml:space="preserve">art. </w:t>
      </w:r>
      <w:r>
        <w:rPr>
          <w:rFonts w:ascii="Bookman Old Style" w:eastAsia="Times New Roman" w:hAnsi="Bookman Old Style" w:cs="Times New Roman"/>
          <w:i/>
          <w:iCs/>
          <w:color w:val="000000" w:themeColor="text1"/>
          <w:lang w:val="it-IT" w:eastAsia="it-IT"/>
        </w:rPr>
        <w:t>8</w:t>
      </w:r>
      <w:r w:rsidRPr="007B2931">
        <w:rPr>
          <w:rFonts w:ascii="Bookman Old Style" w:eastAsia="Times New Roman" w:hAnsi="Bookman Old Style" w:cs="Times New Roman"/>
          <w:i/>
          <w:iCs/>
          <w:color w:val="000000" w:themeColor="text1"/>
          <w:lang w:val="it-IT" w:eastAsia="it-IT"/>
        </w:rPr>
        <w:t xml:space="preserve"> </w:t>
      </w:r>
      <w:r>
        <w:rPr>
          <w:rFonts w:ascii="Bookman Old Style" w:eastAsia="Times New Roman" w:hAnsi="Bookman Old Style" w:cs="Times New Roman"/>
          <w:i/>
          <w:iCs/>
          <w:color w:val="000000" w:themeColor="text1"/>
          <w:lang w:val="it-IT" w:eastAsia="it-IT"/>
        </w:rPr>
        <w:t>d</w:t>
      </w:r>
      <w:r w:rsidRPr="007B2931">
        <w:rPr>
          <w:rFonts w:ascii="Bookman Old Style" w:eastAsia="Times New Roman" w:hAnsi="Bookman Old Style" w:cs="Times New Roman"/>
          <w:i/>
          <w:iCs/>
          <w:color w:val="000000" w:themeColor="text1"/>
          <w:lang w:val="it-IT" w:eastAsia="it-IT"/>
        </w:rPr>
        <w:t>ello schema di regolamento tipo regionale</w:t>
      </w:r>
      <w:r>
        <w:rPr>
          <w:rFonts w:ascii="Bookman Old Style" w:eastAsia="Times New Roman" w:hAnsi="Bookman Old Style" w:cs="Times New Roman"/>
          <w:i/>
          <w:iCs/>
          <w:color w:val="000000" w:themeColor="text1"/>
          <w:lang w:val="it-IT" w:eastAsia="it-IT"/>
        </w:rPr>
        <w:t>: si rende necessario</w:t>
      </w:r>
      <w:r w:rsidR="00A437CD">
        <w:rPr>
          <w:rFonts w:ascii="Bookman Old Style" w:eastAsia="Times New Roman" w:hAnsi="Bookman Old Style" w:cs="Times New Roman"/>
          <w:i/>
          <w:iCs/>
          <w:color w:val="000000" w:themeColor="text1"/>
          <w:lang w:val="it-IT" w:eastAsia="it-IT"/>
        </w:rPr>
        <w:t>,</w:t>
      </w:r>
      <w:r>
        <w:rPr>
          <w:rFonts w:ascii="Bookman Old Style" w:eastAsia="Times New Roman" w:hAnsi="Bookman Old Style" w:cs="Times New Roman"/>
          <w:i/>
          <w:iCs/>
          <w:color w:val="000000" w:themeColor="text1"/>
          <w:lang w:val="it-IT" w:eastAsia="it-IT"/>
        </w:rPr>
        <w:t xml:space="preserve"> in particolare</w:t>
      </w:r>
      <w:r w:rsidR="00A437CD">
        <w:rPr>
          <w:rFonts w:ascii="Bookman Old Style" w:eastAsia="Times New Roman" w:hAnsi="Bookman Old Style" w:cs="Times New Roman"/>
          <w:i/>
          <w:iCs/>
          <w:color w:val="000000" w:themeColor="text1"/>
          <w:lang w:val="it-IT" w:eastAsia="it-IT"/>
        </w:rPr>
        <w:t>,</w:t>
      </w:r>
      <w:r>
        <w:rPr>
          <w:rFonts w:ascii="Bookman Old Style" w:eastAsia="Times New Roman" w:hAnsi="Bookman Old Style" w:cs="Times New Roman"/>
          <w:i/>
          <w:iCs/>
          <w:color w:val="000000" w:themeColor="text1"/>
          <w:lang w:val="it-IT" w:eastAsia="it-IT"/>
        </w:rPr>
        <w:t xml:space="preserve"> l’aggiornamento</w:t>
      </w:r>
      <w:r w:rsidR="00414B2E">
        <w:rPr>
          <w:rFonts w:ascii="Bookman Old Style" w:eastAsia="Times New Roman" w:hAnsi="Bookman Old Style" w:cs="Times New Roman"/>
          <w:i/>
          <w:iCs/>
          <w:color w:val="000000" w:themeColor="text1"/>
          <w:lang w:val="it-IT" w:eastAsia="it-IT"/>
        </w:rPr>
        <w:t>/modifica/spostame</w:t>
      </w:r>
      <w:r w:rsidR="001B2E82">
        <w:rPr>
          <w:rFonts w:ascii="Bookman Old Style" w:eastAsia="Times New Roman" w:hAnsi="Bookman Old Style" w:cs="Times New Roman"/>
          <w:i/>
          <w:iCs/>
          <w:color w:val="000000" w:themeColor="text1"/>
          <w:lang w:val="it-IT" w:eastAsia="it-IT"/>
        </w:rPr>
        <w:t>nto</w:t>
      </w:r>
      <w:r>
        <w:rPr>
          <w:rFonts w:ascii="Bookman Old Style" w:eastAsia="Times New Roman" w:hAnsi="Bookman Old Style" w:cs="Times New Roman"/>
          <w:i/>
          <w:iCs/>
          <w:color w:val="000000" w:themeColor="text1"/>
          <w:lang w:val="it-IT" w:eastAsia="it-IT"/>
        </w:rPr>
        <w:t xml:space="preserve"> </w:t>
      </w:r>
      <w:r w:rsidR="0098084B">
        <w:rPr>
          <w:rFonts w:ascii="Bookman Old Style" w:eastAsia="Times New Roman" w:hAnsi="Bookman Old Style" w:cs="Times New Roman"/>
          <w:i/>
          <w:iCs/>
          <w:color w:val="000000" w:themeColor="text1"/>
          <w:lang w:val="it-IT" w:eastAsia="it-IT"/>
        </w:rPr>
        <w:t>de</w:t>
      </w:r>
      <w:r w:rsidR="00BC65D0">
        <w:rPr>
          <w:rFonts w:ascii="Bookman Old Style" w:eastAsia="Times New Roman" w:hAnsi="Bookman Old Style" w:cs="Times New Roman"/>
          <w:i/>
          <w:iCs/>
          <w:color w:val="000000" w:themeColor="text1"/>
          <w:lang w:val="it-IT" w:eastAsia="it-IT"/>
        </w:rPr>
        <w:t>i</w:t>
      </w:r>
      <w:r w:rsidR="0098084B">
        <w:rPr>
          <w:rFonts w:ascii="Bookman Old Style" w:eastAsia="Times New Roman" w:hAnsi="Bookman Old Style" w:cs="Times New Roman"/>
          <w:i/>
          <w:iCs/>
          <w:color w:val="000000" w:themeColor="text1"/>
          <w:lang w:val="it-IT" w:eastAsia="it-IT"/>
        </w:rPr>
        <w:t xml:space="preserve"> comm</w:t>
      </w:r>
      <w:r w:rsidR="00BC65D0">
        <w:rPr>
          <w:rFonts w:ascii="Bookman Old Style" w:eastAsia="Times New Roman" w:hAnsi="Bookman Old Style" w:cs="Times New Roman"/>
          <w:i/>
          <w:iCs/>
          <w:color w:val="000000" w:themeColor="text1"/>
          <w:lang w:val="it-IT" w:eastAsia="it-IT"/>
        </w:rPr>
        <w:t>i</w:t>
      </w:r>
      <w:r w:rsidR="001C7B51">
        <w:rPr>
          <w:rFonts w:ascii="Bookman Old Style" w:eastAsia="Times New Roman" w:hAnsi="Bookman Old Style" w:cs="Times New Roman"/>
          <w:i/>
          <w:iCs/>
          <w:color w:val="000000" w:themeColor="text1"/>
          <w:lang w:val="it-IT" w:eastAsia="it-IT"/>
        </w:rPr>
        <w:t xml:space="preserve"> </w:t>
      </w:r>
      <w:r w:rsidR="00791D3A">
        <w:rPr>
          <w:rFonts w:ascii="Bookman Old Style" w:eastAsia="Times New Roman" w:hAnsi="Bookman Old Style" w:cs="Times New Roman"/>
          <w:i/>
          <w:iCs/>
          <w:color w:val="000000" w:themeColor="text1"/>
          <w:lang w:val="it-IT" w:eastAsia="it-IT"/>
        </w:rPr>
        <w:t xml:space="preserve">che disciplinano </w:t>
      </w:r>
      <w:r w:rsidR="00F01EF0">
        <w:rPr>
          <w:rFonts w:ascii="Bookman Old Style" w:eastAsia="Times New Roman" w:hAnsi="Bookman Old Style" w:cs="Times New Roman"/>
          <w:i/>
          <w:iCs/>
          <w:color w:val="000000" w:themeColor="text1"/>
          <w:lang w:val="it-IT" w:eastAsia="it-IT"/>
        </w:rPr>
        <w:t>l’efficacia, ai fini dell’obbligazione</w:t>
      </w:r>
      <w:r w:rsidR="00783276">
        <w:rPr>
          <w:rFonts w:ascii="Bookman Old Style" w:eastAsia="Times New Roman" w:hAnsi="Bookman Old Style" w:cs="Times New Roman"/>
          <w:i/>
          <w:iCs/>
          <w:color w:val="000000" w:themeColor="text1"/>
          <w:lang w:val="it-IT" w:eastAsia="it-IT"/>
        </w:rPr>
        <w:t xml:space="preserve"> </w:t>
      </w:r>
      <w:r w:rsidR="00F01EF0">
        <w:rPr>
          <w:rFonts w:ascii="Bookman Old Style" w:eastAsia="Times New Roman" w:hAnsi="Bookman Old Style" w:cs="Times New Roman"/>
          <w:i/>
          <w:iCs/>
          <w:color w:val="000000" w:themeColor="text1"/>
          <w:lang w:val="it-IT" w:eastAsia="it-IT"/>
        </w:rPr>
        <w:t>pecuniaria</w:t>
      </w:r>
      <w:r w:rsidR="009514BB">
        <w:rPr>
          <w:rFonts w:ascii="Bookman Old Style" w:eastAsia="Times New Roman" w:hAnsi="Bookman Old Style" w:cs="Times New Roman"/>
          <w:i/>
          <w:iCs/>
          <w:color w:val="000000" w:themeColor="text1"/>
          <w:lang w:val="it-IT" w:eastAsia="it-IT"/>
        </w:rPr>
        <w:t>,</w:t>
      </w:r>
      <w:r w:rsidR="00783276">
        <w:rPr>
          <w:rFonts w:ascii="Bookman Old Style" w:eastAsia="Times New Roman" w:hAnsi="Bookman Old Style" w:cs="Times New Roman"/>
          <w:i/>
          <w:iCs/>
          <w:color w:val="000000" w:themeColor="text1"/>
          <w:lang w:val="it-IT" w:eastAsia="it-IT"/>
        </w:rPr>
        <w:t xml:space="preserve"> delle richieste di attivazione, cessazione e variazione del servizio in maniera tale da garantire coerenza con quanto</w:t>
      </w:r>
      <w:r w:rsidR="00117AAE">
        <w:rPr>
          <w:rFonts w:ascii="Bookman Old Style" w:eastAsia="Times New Roman" w:hAnsi="Bookman Old Style" w:cs="Times New Roman"/>
          <w:i/>
          <w:iCs/>
          <w:color w:val="000000" w:themeColor="text1"/>
          <w:lang w:val="it-IT" w:eastAsia="it-IT"/>
        </w:rPr>
        <w:t xml:space="preserve"> disciplinato nel merito </w:t>
      </w:r>
      <w:r w:rsidR="0046055E">
        <w:rPr>
          <w:rFonts w:ascii="Bookman Old Style" w:eastAsia="Times New Roman" w:hAnsi="Bookman Old Style" w:cs="Times New Roman"/>
          <w:i/>
          <w:iCs/>
          <w:color w:val="000000" w:themeColor="text1"/>
          <w:lang w:val="it-IT" w:eastAsia="it-IT"/>
        </w:rPr>
        <w:t>all’interno del Titolo II del TQRIF.</w:t>
      </w:r>
      <w:r w:rsidR="007C2980">
        <w:rPr>
          <w:rFonts w:ascii="Bookman Old Style" w:eastAsia="Times New Roman" w:hAnsi="Bookman Old Style" w:cs="Times New Roman"/>
          <w:i/>
          <w:iCs/>
          <w:color w:val="000000" w:themeColor="text1"/>
          <w:lang w:val="it-IT" w:eastAsia="it-IT"/>
        </w:rPr>
        <w:t xml:space="preserve"> </w:t>
      </w:r>
      <w:r w:rsidR="007E15BD">
        <w:rPr>
          <w:rFonts w:ascii="Bookman Old Style" w:eastAsia="Times New Roman" w:hAnsi="Bookman Old Style" w:cs="Times New Roman"/>
          <w:i/>
          <w:iCs/>
          <w:color w:val="000000" w:themeColor="text1"/>
          <w:lang w:val="it-IT" w:eastAsia="it-IT"/>
        </w:rPr>
        <w:t xml:space="preserve">In caso di comunicazione di cessazione dell’utenza oltre i 90 giorni solari previsti dal TQRIF, </w:t>
      </w:r>
      <w:r w:rsidR="006126F2">
        <w:rPr>
          <w:rFonts w:ascii="Bookman Old Style" w:eastAsia="Times New Roman" w:hAnsi="Bookman Old Style" w:cs="Times New Roman"/>
          <w:i/>
          <w:iCs/>
          <w:color w:val="000000" w:themeColor="text1"/>
          <w:lang w:val="it-IT" w:eastAsia="it-IT"/>
        </w:rPr>
        <w:t xml:space="preserve">e in caso di mancata comunicazione di cessazione, si ritiene </w:t>
      </w:r>
      <w:r w:rsidR="00C92CD3">
        <w:rPr>
          <w:rFonts w:ascii="Bookman Old Style" w:eastAsia="Times New Roman" w:hAnsi="Bookman Old Style" w:cs="Times New Roman"/>
          <w:i/>
          <w:iCs/>
          <w:color w:val="000000" w:themeColor="text1"/>
          <w:lang w:val="it-IT" w:eastAsia="it-IT"/>
        </w:rPr>
        <w:t>opport</w:t>
      </w:r>
      <w:r w:rsidR="004E4F14">
        <w:rPr>
          <w:rFonts w:ascii="Bookman Old Style" w:eastAsia="Times New Roman" w:hAnsi="Bookman Old Style" w:cs="Times New Roman"/>
          <w:i/>
          <w:iCs/>
          <w:color w:val="000000" w:themeColor="text1"/>
          <w:lang w:val="it-IT" w:eastAsia="it-IT"/>
        </w:rPr>
        <w:t>uno</w:t>
      </w:r>
      <w:r w:rsidR="00957212">
        <w:rPr>
          <w:rFonts w:ascii="Bookman Old Style" w:eastAsia="Times New Roman" w:hAnsi="Bookman Old Style" w:cs="Times New Roman"/>
          <w:i/>
          <w:iCs/>
          <w:color w:val="000000" w:themeColor="text1"/>
          <w:lang w:val="it-IT" w:eastAsia="it-IT"/>
        </w:rPr>
        <w:t xml:space="preserve"> mantenere, a tutela dell’utente, le clausole di salvaguardia previste</w:t>
      </w:r>
      <w:r w:rsidR="00F21226">
        <w:rPr>
          <w:rFonts w:ascii="Bookman Old Style" w:eastAsia="Times New Roman" w:hAnsi="Bookman Old Style" w:cs="Times New Roman"/>
          <w:i/>
          <w:iCs/>
          <w:color w:val="000000" w:themeColor="text1"/>
          <w:lang w:val="it-IT" w:eastAsia="it-IT"/>
        </w:rPr>
        <w:t xml:space="preserve"> dal</w:t>
      </w:r>
      <w:r w:rsidR="006F5AD5">
        <w:rPr>
          <w:rFonts w:ascii="Bookman Old Style" w:eastAsia="Times New Roman" w:hAnsi="Bookman Old Style" w:cs="Times New Roman"/>
          <w:i/>
          <w:iCs/>
          <w:color w:val="000000" w:themeColor="text1"/>
          <w:lang w:val="it-IT" w:eastAsia="it-IT"/>
        </w:rPr>
        <w:t xml:space="preserve">l’art. 8 comma 7 </w:t>
      </w:r>
      <w:r w:rsidR="00E40573">
        <w:rPr>
          <w:rFonts w:ascii="Bookman Old Style" w:eastAsia="Times New Roman" w:hAnsi="Bookman Old Style" w:cs="Times New Roman"/>
          <w:i/>
          <w:iCs/>
          <w:color w:val="000000" w:themeColor="text1"/>
          <w:lang w:val="it-IT" w:eastAsia="it-IT"/>
        </w:rPr>
        <w:t>del</w:t>
      </w:r>
      <w:r w:rsidR="006F5AD5">
        <w:rPr>
          <w:rFonts w:ascii="Bookman Old Style" w:eastAsia="Times New Roman" w:hAnsi="Bookman Old Style" w:cs="Times New Roman"/>
          <w:i/>
          <w:iCs/>
          <w:color w:val="000000" w:themeColor="text1"/>
          <w:lang w:val="it-IT" w:eastAsia="it-IT"/>
        </w:rPr>
        <w:t>l</w:t>
      </w:r>
      <w:r w:rsidR="00E40573">
        <w:rPr>
          <w:rFonts w:ascii="Bookman Old Style" w:eastAsia="Times New Roman" w:hAnsi="Bookman Old Style" w:cs="Times New Roman"/>
          <w:i/>
          <w:iCs/>
          <w:color w:val="000000" w:themeColor="text1"/>
          <w:lang w:val="it-IT" w:eastAsia="it-IT"/>
        </w:rPr>
        <w:t>o schema di regolamento tipo</w:t>
      </w:r>
      <w:r w:rsidR="006F5AD5">
        <w:rPr>
          <w:rFonts w:ascii="Bookman Old Style" w:eastAsia="Times New Roman" w:hAnsi="Bookman Old Style" w:cs="Times New Roman"/>
          <w:i/>
          <w:iCs/>
          <w:color w:val="000000" w:themeColor="text1"/>
          <w:lang w:val="it-IT" w:eastAsia="it-IT"/>
        </w:rPr>
        <w:t xml:space="preserve">, </w:t>
      </w:r>
      <w:r w:rsidR="00411CC8">
        <w:rPr>
          <w:rFonts w:ascii="Bookman Old Style" w:eastAsia="Times New Roman" w:hAnsi="Bookman Old Style" w:cs="Times New Roman"/>
          <w:i/>
          <w:iCs/>
          <w:color w:val="000000" w:themeColor="text1"/>
          <w:lang w:val="it-IT" w:eastAsia="it-IT"/>
        </w:rPr>
        <w:t xml:space="preserve">ora </w:t>
      </w:r>
      <w:r w:rsidR="004E4F14">
        <w:rPr>
          <w:rFonts w:ascii="Bookman Old Style" w:eastAsia="Times New Roman" w:hAnsi="Bookman Old Style" w:cs="Times New Roman"/>
          <w:i/>
          <w:iCs/>
          <w:color w:val="000000" w:themeColor="text1"/>
          <w:lang w:val="it-IT" w:eastAsia="it-IT"/>
        </w:rPr>
        <w:t>riportate</w:t>
      </w:r>
      <w:r w:rsidR="00411CC8">
        <w:rPr>
          <w:rFonts w:ascii="Bookman Old Style" w:eastAsia="Times New Roman" w:hAnsi="Bookman Old Style" w:cs="Times New Roman"/>
          <w:i/>
          <w:iCs/>
          <w:color w:val="000000" w:themeColor="text1"/>
          <w:lang w:val="it-IT" w:eastAsia="it-IT"/>
        </w:rPr>
        <w:t xml:space="preserve">, per </w:t>
      </w:r>
      <w:r w:rsidR="003E3E75">
        <w:rPr>
          <w:rFonts w:ascii="Bookman Old Style" w:eastAsia="Times New Roman" w:hAnsi="Bookman Old Style" w:cs="Times New Roman"/>
          <w:i/>
          <w:iCs/>
          <w:color w:val="000000" w:themeColor="text1"/>
          <w:lang w:val="it-IT" w:eastAsia="it-IT"/>
        </w:rPr>
        <w:t xml:space="preserve">maggiore chiarezza, </w:t>
      </w:r>
      <w:r w:rsidR="004E4F14">
        <w:rPr>
          <w:rFonts w:ascii="Bookman Old Style" w:eastAsia="Times New Roman" w:hAnsi="Bookman Old Style" w:cs="Times New Roman"/>
          <w:i/>
          <w:iCs/>
          <w:color w:val="000000" w:themeColor="text1"/>
          <w:lang w:val="it-IT" w:eastAsia="it-IT"/>
        </w:rPr>
        <w:t>al comma 3 del</w:t>
      </w:r>
      <w:r w:rsidR="005C0242">
        <w:rPr>
          <w:rFonts w:ascii="Bookman Old Style" w:eastAsia="Times New Roman" w:hAnsi="Bookman Old Style" w:cs="Times New Roman"/>
          <w:i/>
          <w:iCs/>
          <w:color w:val="000000" w:themeColor="text1"/>
          <w:lang w:val="it-IT" w:eastAsia="it-IT"/>
        </w:rPr>
        <w:t>l’</w:t>
      </w:r>
      <w:r w:rsidR="004E4F14">
        <w:rPr>
          <w:rFonts w:ascii="Bookman Old Style" w:eastAsia="Times New Roman" w:hAnsi="Bookman Old Style" w:cs="Times New Roman"/>
          <w:i/>
          <w:iCs/>
          <w:color w:val="000000" w:themeColor="text1"/>
          <w:lang w:val="it-IT" w:eastAsia="it-IT"/>
        </w:rPr>
        <w:t>Articolo X0.</w:t>
      </w:r>
      <w:r w:rsidR="001B34F6">
        <w:rPr>
          <w:rFonts w:ascii="Bookman Old Style" w:eastAsia="Times New Roman" w:hAnsi="Bookman Old Style" w:cs="Times New Roman"/>
          <w:i/>
          <w:iCs/>
          <w:color w:val="000000" w:themeColor="text1"/>
          <w:lang w:val="it-IT" w:eastAsia="it-IT"/>
        </w:rPr>
        <w:t xml:space="preserve"> </w:t>
      </w:r>
      <w:r w:rsidR="007C2980">
        <w:rPr>
          <w:rFonts w:ascii="Bookman Old Style" w:eastAsia="Times New Roman" w:hAnsi="Bookman Old Style" w:cs="Times New Roman"/>
          <w:i/>
          <w:iCs/>
          <w:color w:val="000000" w:themeColor="text1"/>
          <w:lang w:val="it-IT" w:eastAsia="it-IT"/>
        </w:rPr>
        <w:t xml:space="preserve">Rimangono invece invariati i commi che disciplinano la consegna e il ritiro delle dotazioni di raccolta, alla luce del fatto che, </w:t>
      </w:r>
      <w:r w:rsidR="00BE5EA6">
        <w:rPr>
          <w:rFonts w:ascii="Bookman Old Style" w:eastAsia="Times New Roman" w:hAnsi="Bookman Old Style" w:cs="Times New Roman"/>
          <w:i/>
          <w:iCs/>
          <w:color w:val="000000" w:themeColor="text1"/>
          <w:lang w:val="it-IT" w:eastAsia="it-IT"/>
        </w:rPr>
        <w:t xml:space="preserve">per le gestioni che si collocano nel quadrante 1, non si applicano </w:t>
      </w:r>
      <w:r w:rsidR="002E410D">
        <w:rPr>
          <w:rFonts w:ascii="Bookman Old Style" w:eastAsia="Times New Roman" w:hAnsi="Bookman Old Style" w:cs="Times New Roman"/>
          <w:i/>
          <w:iCs/>
          <w:color w:val="000000" w:themeColor="text1"/>
          <w:lang w:val="it-IT" w:eastAsia="it-IT"/>
        </w:rPr>
        <w:t>i l</w:t>
      </w:r>
      <w:r w:rsidR="002E410D" w:rsidRPr="002E410D">
        <w:rPr>
          <w:rFonts w:ascii="Bookman Old Style" w:eastAsia="Times New Roman" w:hAnsi="Bookman Old Style" w:cs="Times New Roman"/>
          <w:i/>
          <w:iCs/>
          <w:color w:val="000000" w:themeColor="text1"/>
          <w:lang w:val="it-IT" w:eastAsia="it-IT"/>
        </w:rPr>
        <w:t xml:space="preserve">ivelli generali di qualità </w:t>
      </w:r>
      <w:r w:rsidR="004A1AFE" w:rsidRPr="002E410D">
        <w:rPr>
          <w:rFonts w:ascii="Bookman Old Style" w:eastAsia="Times New Roman" w:hAnsi="Bookman Old Style" w:cs="Times New Roman"/>
          <w:i/>
          <w:iCs/>
          <w:color w:val="000000" w:themeColor="text1"/>
          <w:lang w:val="it-IT" w:eastAsia="it-IT"/>
        </w:rPr>
        <w:t>tecnica</w:t>
      </w:r>
      <w:r w:rsidR="004A1AFE">
        <w:rPr>
          <w:rFonts w:ascii="Bookman Old Style" w:eastAsia="Times New Roman" w:hAnsi="Bookman Old Style" w:cs="Times New Roman"/>
          <w:i/>
          <w:iCs/>
          <w:color w:val="000000" w:themeColor="text1"/>
          <w:lang w:val="it-IT" w:eastAsia="it-IT"/>
        </w:rPr>
        <w:t xml:space="preserve"> relativi</w:t>
      </w:r>
      <w:r w:rsidR="002E410D">
        <w:rPr>
          <w:rFonts w:ascii="Bookman Old Style" w:eastAsia="Times New Roman" w:hAnsi="Bookman Old Style" w:cs="Times New Roman"/>
          <w:i/>
          <w:iCs/>
          <w:color w:val="000000" w:themeColor="text1"/>
          <w:lang w:val="it-IT" w:eastAsia="it-IT"/>
        </w:rPr>
        <w:t xml:space="preserve"> ai tempi di consegna da parte del gestore delle </w:t>
      </w:r>
      <w:r w:rsidR="001B362A">
        <w:rPr>
          <w:rFonts w:ascii="Bookman Old Style" w:eastAsia="Times New Roman" w:hAnsi="Bookman Old Style" w:cs="Times New Roman"/>
          <w:i/>
          <w:iCs/>
          <w:color w:val="000000" w:themeColor="text1"/>
          <w:lang w:val="it-IT" w:eastAsia="it-IT"/>
        </w:rPr>
        <w:t>dotazioni (</w:t>
      </w:r>
      <w:r w:rsidR="002E410D">
        <w:rPr>
          <w:rFonts w:ascii="Bookman Old Style" w:eastAsia="Times New Roman" w:hAnsi="Bookman Old Style" w:cs="Times New Roman"/>
          <w:i/>
          <w:iCs/>
          <w:color w:val="000000" w:themeColor="text1"/>
          <w:lang w:val="it-IT" w:eastAsia="it-IT"/>
        </w:rPr>
        <w:t>attrezzature</w:t>
      </w:r>
      <w:r w:rsidR="001B362A">
        <w:rPr>
          <w:rFonts w:ascii="Bookman Old Style" w:eastAsia="Times New Roman" w:hAnsi="Bookman Old Style" w:cs="Times New Roman"/>
          <w:i/>
          <w:iCs/>
          <w:color w:val="000000" w:themeColor="text1"/>
          <w:lang w:val="it-IT" w:eastAsia="it-IT"/>
        </w:rPr>
        <w:t>)</w:t>
      </w:r>
      <w:r w:rsidR="002E410D">
        <w:rPr>
          <w:rFonts w:ascii="Bookman Old Style" w:eastAsia="Times New Roman" w:hAnsi="Bookman Old Style" w:cs="Times New Roman"/>
          <w:i/>
          <w:iCs/>
          <w:color w:val="000000" w:themeColor="text1"/>
          <w:lang w:val="it-IT" w:eastAsia="it-IT"/>
        </w:rPr>
        <w:t xml:space="preserve"> di raccolta</w:t>
      </w:r>
      <w:r w:rsidR="00813B27">
        <w:rPr>
          <w:rFonts w:ascii="Bookman Old Style" w:eastAsia="Times New Roman" w:hAnsi="Bookman Old Style" w:cs="Times New Roman"/>
          <w:i/>
          <w:iCs/>
          <w:color w:val="000000" w:themeColor="text1"/>
          <w:lang w:val="it-IT" w:eastAsia="it-IT"/>
        </w:rPr>
        <w:t xml:space="preserve"> di cui all’art.9 del TQRIF.</w:t>
      </w:r>
    </w:p>
    <w:p w14:paraId="007356AF" w14:textId="77777777" w:rsidR="00590EAF" w:rsidRPr="001C3A98" w:rsidRDefault="00590EAF" w:rsidP="00590EAF">
      <w:pPr>
        <w:spacing w:after="0" w:line="288" w:lineRule="auto"/>
        <w:contextualSpacing/>
        <w:jc w:val="both"/>
        <w:rPr>
          <w:rFonts w:ascii="Bookman Old Style" w:eastAsia="Times New Roman" w:hAnsi="Bookman Old Style" w:cs="Times New Roman"/>
          <w:lang w:val="it-IT" w:eastAsia="it-IT"/>
        </w:rPr>
      </w:pPr>
    </w:p>
    <w:p w14:paraId="009C9C63" w14:textId="77777777" w:rsidR="00585714" w:rsidRPr="001E769C" w:rsidRDefault="00966E9D" w:rsidP="00585714">
      <w:pPr>
        <w:numPr>
          <w:ilvl w:val="0"/>
          <w:numId w:val="32"/>
        </w:numPr>
        <w:spacing w:after="120" w:line="288" w:lineRule="auto"/>
        <w:ind w:left="392"/>
        <w:jc w:val="both"/>
        <w:rPr>
          <w:rFonts w:ascii="Bookman Old Style" w:hAnsi="Bookman Old Style"/>
          <w:color w:val="000000"/>
          <w:lang w:val="it-IT"/>
        </w:rPr>
      </w:pPr>
      <w:bookmarkStart w:id="13" w:name="_Toc91084078"/>
      <w:bookmarkStart w:id="14" w:name="_Toc94019590"/>
      <w:bookmarkStart w:id="15" w:name="_Toc94019727"/>
      <w:bookmarkStart w:id="16" w:name="_Toc94019798"/>
      <w:bookmarkEnd w:id="13"/>
      <w:bookmarkEnd w:id="14"/>
      <w:bookmarkEnd w:id="15"/>
      <w:bookmarkEnd w:id="16"/>
      <w:r w:rsidRPr="001E769C">
        <w:rPr>
          <w:rFonts w:ascii="Bookman Old Style" w:hAnsi="Bookman Old Style"/>
          <w:color w:val="000000"/>
          <w:lang w:val="it-IT"/>
        </w:rPr>
        <w:t>La Tariffa rifiuti corrispettiva è applicata secondo il criterio pro die per anno solare cui corrisponde un’autonoma obbligazione pecuniaria, ed è determinata secondo i criteri e le modalità di calcolo riportate in Appendice A al presente Regolamento.</w:t>
      </w:r>
    </w:p>
    <w:p w14:paraId="6FE4A140" w14:textId="581DB4FA" w:rsidR="00A115AF" w:rsidRPr="00D05A4B" w:rsidRDefault="00831FE7" w:rsidP="00F12AE0">
      <w:pPr>
        <w:numPr>
          <w:ilvl w:val="0"/>
          <w:numId w:val="32"/>
        </w:numPr>
        <w:spacing w:after="120" w:line="288" w:lineRule="auto"/>
        <w:ind w:left="392"/>
        <w:jc w:val="both"/>
        <w:rPr>
          <w:rFonts w:ascii="Bookman Old Style" w:hAnsi="Bookman Old Style"/>
          <w:color w:val="000000"/>
          <w:lang w:val="it-IT"/>
        </w:rPr>
      </w:pPr>
      <w:r w:rsidRPr="001E769C">
        <w:rPr>
          <w:rFonts w:ascii="Bookman Old Style" w:hAnsi="Bookman Old Style"/>
          <w:b/>
          <w:bCs/>
          <w:lang w:val="it-IT"/>
        </w:rPr>
        <w:t>Le richieste di attivazione</w:t>
      </w:r>
      <w:r w:rsidR="00A77E65" w:rsidRPr="001E769C">
        <w:rPr>
          <w:rFonts w:ascii="Bookman Old Style" w:hAnsi="Bookman Old Style"/>
          <w:b/>
          <w:bCs/>
          <w:lang w:val="it-IT"/>
        </w:rPr>
        <w:t xml:space="preserve">, cessazione e variazione del servizio </w:t>
      </w:r>
      <w:r w:rsidR="006C6822" w:rsidRPr="001E769C">
        <w:rPr>
          <w:rFonts w:ascii="Bookman Old Style" w:hAnsi="Bookman Old Style"/>
          <w:b/>
          <w:bCs/>
          <w:lang w:val="it-IT"/>
        </w:rPr>
        <w:t>di cui all’art. X</w:t>
      </w:r>
      <w:r w:rsidR="0060662A" w:rsidRPr="001E769C">
        <w:rPr>
          <w:rFonts w:ascii="Bookman Old Style" w:hAnsi="Bookman Old Style"/>
          <w:b/>
          <w:bCs/>
          <w:lang w:val="it-IT"/>
        </w:rPr>
        <w:t>2</w:t>
      </w:r>
      <w:r w:rsidR="001911B9" w:rsidRPr="001E769C">
        <w:rPr>
          <w:rFonts w:ascii="Bookman Old Style" w:hAnsi="Bookman Old Style"/>
          <w:b/>
          <w:bCs/>
          <w:lang w:val="it-IT"/>
        </w:rPr>
        <w:t xml:space="preserve"> </w:t>
      </w:r>
      <w:r w:rsidRPr="001E769C">
        <w:rPr>
          <w:rFonts w:ascii="Bookman Old Style" w:hAnsi="Bookman Old Style"/>
          <w:b/>
          <w:bCs/>
          <w:lang w:val="it-IT"/>
        </w:rPr>
        <w:t xml:space="preserve">producono i loro effetti </w:t>
      </w:r>
      <w:r w:rsidR="00A77E65" w:rsidRPr="001E769C">
        <w:rPr>
          <w:rFonts w:ascii="Bookman Old Style" w:hAnsi="Bookman Old Style"/>
          <w:b/>
          <w:bCs/>
          <w:lang w:val="it-IT"/>
        </w:rPr>
        <w:t xml:space="preserve">secondo quanto </w:t>
      </w:r>
      <w:r w:rsidR="00C60858" w:rsidRPr="001E769C">
        <w:rPr>
          <w:rFonts w:ascii="Bookman Old Style" w:hAnsi="Bookman Old Style"/>
          <w:b/>
          <w:bCs/>
          <w:lang w:val="it-IT"/>
        </w:rPr>
        <w:t xml:space="preserve">disciplinato </w:t>
      </w:r>
      <w:r w:rsidR="004B7ED5" w:rsidRPr="001E769C">
        <w:rPr>
          <w:rFonts w:ascii="Bookman Old Style" w:hAnsi="Bookman Old Style"/>
          <w:b/>
          <w:bCs/>
          <w:lang w:val="it-IT"/>
        </w:rPr>
        <w:t>ai commi 11), 16), 17) e 18)</w:t>
      </w:r>
      <w:r w:rsidR="004F31FF">
        <w:rPr>
          <w:rFonts w:ascii="Bookman Old Style" w:hAnsi="Bookman Old Style"/>
          <w:b/>
          <w:bCs/>
          <w:lang w:val="it-IT"/>
        </w:rPr>
        <w:t xml:space="preserve"> d</w:t>
      </w:r>
      <w:r w:rsidR="004F31FF" w:rsidRPr="001E769C">
        <w:rPr>
          <w:rFonts w:ascii="Bookman Old Style" w:hAnsi="Bookman Old Style"/>
          <w:b/>
          <w:bCs/>
          <w:lang w:val="it-IT"/>
        </w:rPr>
        <w:t>el medesimo articolo</w:t>
      </w:r>
      <w:r w:rsidR="004B7ED5" w:rsidRPr="001E769C">
        <w:rPr>
          <w:rFonts w:ascii="Bookman Old Style" w:hAnsi="Bookman Old Style"/>
          <w:b/>
          <w:bCs/>
          <w:lang w:val="it-IT"/>
        </w:rPr>
        <w:t>.</w:t>
      </w:r>
    </w:p>
    <w:p w14:paraId="7AD387B6" w14:textId="52CDB5E2" w:rsidR="00D05A4B" w:rsidRPr="00D05A4B" w:rsidRDefault="004A1AFE" w:rsidP="00D05A4B">
      <w:pPr>
        <w:numPr>
          <w:ilvl w:val="0"/>
          <w:numId w:val="32"/>
        </w:numPr>
        <w:spacing w:after="120" w:line="288" w:lineRule="auto"/>
        <w:ind w:left="392"/>
        <w:jc w:val="both"/>
        <w:rPr>
          <w:rFonts w:ascii="Bookman Old Style" w:hAnsi="Bookman Old Style"/>
          <w:color w:val="000000"/>
          <w:lang w:val="it-IT"/>
        </w:rPr>
      </w:pPr>
      <w:r w:rsidRPr="004A1AFE">
        <w:rPr>
          <w:rFonts w:ascii="Bookman Old Style" w:hAnsi="Bookman Old Style"/>
          <w:b/>
          <w:bCs/>
          <w:color w:val="000000"/>
          <w:lang w:val="it-IT"/>
        </w:rPr>
        <w:t>In deroga a quanto previsto al comma precedente,</w:t>
      </w:r>
      <w:r>
        <w:rPr>
          <w:rFonts w:ascii="Bookman Old Style" w:hAnsi="Bookman Old Style"/>
          <w:color w:val="000000"/>
          <w:lang w:val="it-IT"/>
        </w:rPr>
        <w:t xml:space="preserve"> </w:t>
      </w:r>
      <w:r w:rsidRPr="00782349">
        <w:rPr>
          <w:rFonts w:ascii="Bookman Old Style" w:hAnsi="Bookman Old Style"/>
          <w:b/>
          <w:bCs/>
          <w:color w:val="000000"/>
          <w:lang w:val="it-IT"/>
        </w:rPr>
        <w:t>i</w:t>
      </w:r>
      <w:r w:rsidR="00D05A4B" w:rsidRPr="00782349">
        <w:rPr>
          <w:rFonts w:ascii="Bookman Old Style" w:hAnsi="Bookman Old Style"/>
          <w:b/>
          <w:bCs/>
          <w:color w:val="000000"/>
          <w:lang w:val="it-IT"/>
        </w:rPr>
        <w:t xml:space="preserve">n caso di </w:t>
      </w:r>
      <w:r w:rsidR="00D05A4B" w:rsidRPr="00782349">
        <w:rPr>
          <w:rFonts w:ascii="Bookman Old Style" w:hAnsi="Bookman Old Style" w:cs="Calibri"/>
          <w:b/>
          <w:bCs/>
          <w:color w:val="000000"/>
          <w:lang w:val="it-IT"/>
        </w:rPr>
        <w:t xml:space="preserve">presentazione della </w:t>
      </w:r>
      <w:r w:rsidR="00484575" w:rsidRPr="00782349">
        <w:rPr>
          <w:rFonts w:ascii="Bookman Old Style" w:hAnsi="Bookman Old Style" w:cs="Calibri"/>
          <w:b/>
          <w:bCs/>
          <w:color w:val="000000"/>
          <w:lang w:val="it-IT"/>
        </w:rPr>
        <w:t>richiesta di cessazione del servizio</w:t>
      </w:r>
      <w:r w:rsidR="00310A6B" w:rsidRPr="00782349">
        <w:rPr>
          <w:rFonts w:ascii="Bookman Old Style" w:hAnsi="Bookman Old Style" w:cs="Calibri"/>
          <w:b/>
          <w:bCs/>
          <w:color w:val="000000"/>
          <w:lang w:val="it-IT"/>
        </w:rPr>
        <w:t xml:space="preserve"> oltre i</w:t>
      </w:r>
      <w:r w:rsidR="00F93B47" w:rsidRPr="00782349">
        <w:rPr>
          <w:rFonts w:ascii="Bookman Old Style" w:hAnsi="Bookman Old Style" w:cs="Calibri"/>
          <w:b/>
          <w:bCs/>
          <w:color w:val="000000"/>
          <w:lang w:val="it-IT"/>
        </w:rPr>
        <w:t>l</w:t>
      </w:r>
      <w:r w:rsidR="00310A6B" w:rsidRPr="00782349">
        <w:rPr>
          <w:rFonts w:ascii="Bookman Old Style" w:hAnsi="Bookman Old Style" w:cs="Calibri"/>
          <w:b/>
          <w:bCs/>
          <w:color w:val="000000"/>
          <w:lang w:val="it-IT"/>
        </w:rPr>
        <w:t xml:space="preserve"> termin</w:t>
      </w:r>
      <w:r w:rsidR="00F93B47" w:rsidRPr="00782349">
        <w:rPr>
          <w:rFonts w:ascii="Bookman Old Style" w:hAnsi="Bookman Old Style" w:cs="Calibri"/>
          <w:b/>
          <w:bCs/>
          <w:color w:val="000000"/>
          <w:lang w:val="it-IT"/>
        </w:rPr>
        <w:t>e</w:t>
      </w:r>
      <w:r w:rsidR="00310A6B" w:rsidRPr="00782349">
        <w:rPr>
          <w:rFonts w:ascii="Bookman Old Style" w:hAnsi="Bookman Old Style" w:cs="Calibri"/>
          <w:b/>
          <w:bCs/>
          <w:color w:val="000000"/>
          <w:lang w:val="it-IT"/>
        </w:rPr>
        <w:t xml:space="preserve"> indicat</w:t>
      </w:r>
      <w:r w:rsidR="00F93B47" w:rsidRPr="00782349">
        <w:rPr>
          <w:rFonts w:ascii="Bookman Old Style" w:hAnsi="Bookman Old Style" w:cs="Calibri"/>
          <w:b/>
          <w:bCs/>
          <w:color w:val="000000"/>
          <w:lang w:val="it-IT"/>
        </w:rPr>
        <w:t>o</w:t>
      </w:r>
      <w:r w:rsidR="00310A6B" w:rsidRPr="00782349">
        <w:rPr>
          <w:rFonts w:ascii="Bookman Old Style" w:hAnsi="Bookman Old Style" w:cs="Calibri"/>
          <w:b/>
          <w:bCs/>
          <w:color w:val="000000"/>
          <w:lang w:val="it-IT"/>
        </w:rPr>
        <w:t xml:space="preserve"> all’art. X2</w:t>
      </w:r>
      <w:r w:rsidR="00F93B47" w:rsidRPr="00782349">
        <w:rPr>
          <w:rFonts w:ascii="Bookman Old Style" w:hAnsi="Bookman Old Style" w:cs="Calibri"/>
          <w:b/>
          <w:bCs/>
          <w:color w:val="000000"/>
          <w:lang w:val="it-IT"/>
        </w:rPr>
        <w:t xml:space="preserve"> comma 1</w:t>
      </w:r>
      <w:r w:rsidR="00D05A4B" w:rsidRPr="003447C7">
        <w:rPr>
          <w:rFonts w:ascii="Bookman Old Style" w:hAnsi="Bookman Old Style"/>
          <w:color w:val="000000"/>
          <w:lang w:val="it-IT"/>
        </w:rPr>
        <w:t>,</w:t>
      </w:r>
      <w:r w:rsidR="00D05A4B" w:rsidRPr="00782349">
        <w:rPr>
          <w:rFonts w:ascii="Bookman Old Style" w:hAnsi="Bookman Old Style"/>
          <w:b/>
          <w:bCs/>
          <w:color w:val="000000"/>
          <w:lang w:val="it-IT"/>
        </w:rPr>
        <w:t xml:space="preserve"> </w:t>
      </w:r>
      <w:r w:rsidR="00D05A4B" w:rsidRPr="003447C7">
        <w:rPr>
          <w:rFonts w:ascii="Bookman Old Style" w:hAnsi="Bookman Old Style"/>
          <w:color w:val="000000"/>
          <w:lang w:val="it-IT"/>
        </w:rPr>
        <w:t xml:space="preserve">l’obbligazione pecuniaria non si protrae oltre la data in essa indicata, quando l’utente che ha prodotto la ritardata </w:t>
      </w:r>
      <w:r w:rsidR="00ED5A7E" w:rsidRPr="003447C7">
        <w:rPr>
          <w:rFonts w:ascii="Bookman Old Style" w:hAnsi="Bookman Old Style" w:cs="Calibri"/>
          <w:color w:val="000000"/>
          <w:lang w:val="it-IT"/>
        </w:rPr>
        <w:t>comunicazione</w:t>
      </w:r>
      <w:r w:rsidR="00D05A4B" w:rsidRPr="003447C7">
        <w:rPr>
          <w:rFonts w:ascii="Bookman Old Style" w:hAnsi="Bookman Old Style"/>
          <w:color w:val="000000"/>
          <w:lang w:val="it-IT"/>
        </w:rPr>
        <w:t xml:space="preserve"> dimostri di non aver continuato l’occupazione o la locazione delle aree e dei locali. In carenza di tale dimostrazione o in caso di mancata comunicazione di cessazione, l’obbligazione pecuniaria non si protrae oltre la data in cui sia sorta altra obbligazione pecuniaria per comunicazione dell’utente subentrato o per acquisizione d’ufficio dell’informazione medesima</w:t>
      </w:r>
      <w:r w:rsidR="00D05A4B" w:rsidRPr="00782349">
        <w:rPr>
          <w:rFonts w:ascii="Bookman Old Style" w:hAnsi="Bookman Old Style"/>
          <w:b/>
          <w:bCs/>
          <w:color w:val="000000"/>
          <w:lang w:val="it-IT"/>
        </w:rPr>
        <w:t xml:space="preserve">. </w:t>
      </w:r>
    </w:p>
    <w:p w14:paraId="27D122D1" w14:textId="77777777" w:rsidR="001E769C" w:rsidRPr="001E769C" w:rsidRDefault="001E769C" w:rsidP="001E769C">
      <w:pPr>
        <w:numPr>
          <w:ilvl w:val="0"/>
          <w:numId w:val="32"/>
        </w:numPr>
        <w:spacing w:after="120" w:line="288" w:lineRule="auto"/>
        <w:ind w:left="392"/>
        <w:jc w:val="both"/>
        <w:rPr>
          <w:rFonts w:ascii="Bookman Old Style" w:hAnsi="Bookman Old Style"/>
          <w:color w:val="000000"/>
          <w:lang w:val="it-IT"/>
        </w:rPr>
      </w:pPr>
      <w:r w:rsidRPr="001E769C">
        <w:rPr>
          <w:rFonts w:ascii="Bookman Old Style" w:hAnsi="Bookman Old Style"/>
          <w:color w:val="000000"/>
          <w:lang w:val="it-IT"/>
        </w:rPr>
        <w:t xml:space="preserve">Nel caso di fornitura della dotazione per la raccolta, può essere istituito il deposito cauzionale in carico all’utente a garanzia del corretto adempimento delle obbligazioni derivanti dal servizio garantito all’utenza, quale la restituzione integra dei contenitori stessi. La definizione delle modalità di applicazione, della quantificazione del deposito cauzionale, nonché i termini e le condizioni, sono stabiliti </w:t>
      </w:r>
      <w:bookmarkStart w:id="17" w:name="_Hlk500252231"/>
      <w:r w:rsidRPr="001E769C">
        <w:rPr>
          <w:rFonts w:ascii="Bookman Old Style" w:hAnsi="Bookman Old Style"/>
          <w:color w:val="000000"/>
          <w:lang w:val="it-IT"/>
        </w:rPr>
        <w:t>nell’</w:t>
      </w:r>
      <w:hyperlink w:anchor="Allegato1" w:history="1">
        <w:r w:rsidRPr="001E769C">
          <w:rPr>
            <w:rStyle w:val="Collegamentoipertestuale"/>
            <w:rFonts w:ascii="Bookman Old Style" w:hAnsi="Bookman Old Style"/>
            <w:lang w:val="it-IT"/>
          </w:rPr>
          <w:t>Allegato 1</w:t>
        </w:r>
      </w:hyperlink>
      <w:r w:rsidRPr="001E769C">
        <w:rPr>
          <w:rFonts w:ascii="Bookman Old Style" w:hAnsi="Bookman Old Style"/>
          <w:lang w:val="it-IT"/>
        </w:rPr>
        <w:t xml:space="preserve"> </w:t>
      </w:r>
      <w:bookmarkEnd w:id="17"/>
      <w:r w:rsidRPr="001E769C">
        <w:rPr>
          <w:rFonts w:ascii="Bookman Old Style" w:hAnsi="Bookman Old Style"/>
          <w:color w:val="000000"/>
          <w:lang w:val="it-IT"/>
        </w:rPr>
        <w:t xml:space="preserve">al presente Regolamento. </w:t>
      </w:r>
    </w:p>
    <w:p w14:paraId="1D3176A2" w14:textId="77777777" w:rsidR="001E769C" w:rsidRPr="001E769C" w:rsidRDefault="001E769C" w:rsidP="001E769C">
      <w:pPr>
        <w:numPr>
          <w:ilvl w:val="0"/>
          <w:numId w:val="32"/>
        </w:numPr>
        <w:spacing w:after="120" w:line="288" w:lineRule="auto"/>
        <w:ind w:left="392"/>
        <w:jc w:val="both"/>
        <w:rPr>
          <w:rFonts w:ascii="Bookman Old Style" w:hAnsi="Bookman Old Style"/>
          <w:color w:val="000000"/>
          <w:lang w:val="it-IT"/>
        </w:rPr>
      </w:pPr>
      <w:r w:rsidRPr="001E769C">
        <w:rPr>
          <w:rFonts w:ascii="Bookman Old Style" w:hAnsi="Bookman Old Style" w:cs="Calibri"/>
          <w:color w:val="000000"/>
          <w:lang w:val="it-IT"/>
        </w:rPr>
        <w:t xml:space="preserve">L’utente, </w:t>
      </w:r>
      <w:r w:rsidRPr="001E769C">
        <w:rPr>
          <w:rFonts w:ascii="Bookman Old Style" w:hAnsi="Bookman Old Style" w:cs="Calibri"/>
          <w:lang w:val="it-IT"/>
        </w:rPr>
        <w:t>fatto salvo il caso di cui al comma 2-bis, dell’art.198 del d.lgs. n. 152/2006 per le frazioni avviate a recupero al di fuori del servizio pubblico,</w:t>
      </w:r>
      <w:r w:rsidRPr="001E769C">
        <w:rPr>
          <w:rFonts w:ascii="Bookman Old Style" w:hAnsi="Bookman Old Style"/>
          <w:color w:val="000000"/>
          <w:lang w:val="it-IT"/>
        </w:rPr>
        <w:t xml:space="preserve"> è tenuto al ritiro dei contenitori o delle dotazioni entro </w:t>
      </w:r>
      <w:r w:rsidRPr="001E769C">
        <w:rPr>
          <w:rFonts w:ascii="Bookman Old Style" w:hAnsi="Bookman Old Style"/>
          <w:i/>
          <w:color w:val="C00000"/>
          <w:lang w:val="it-IT"/>
        </w:rPr>
        <w:t>[specificare]</w:t>
      </w:r>
      <w:r w:rsidRPr="001E769C">
        <w:rPr>
          <w:rFonts w:ascii="Bookman Old Style" w:hAnsi="Bookman Old Style"/>
          <w:color w:val="000000"/>
          <w:lang w:val="it-IT"/>
        </w:rPr>
        <w:t xml:space="preserve"> giorni dalla comunicazione/avviso da parte del Gestore al fine di consentire l’erogazione del servizio. Per l’utenza in cui le particolari situazioni di disagio sanitario, debitamente documentate e certificate </w:t>
      </w:r>
      <w:r w:rsidRPr="001E769C">
        <w:rPr>
          <w:rFonts w:ascii="Bookman Old Style" w:hAnsi="Bookman Old Style"/>
          <w:color w:val="000000"/>
          <w:lang w:val="it-IT"/>
        </w:rPr>
        <w:lastRenderedPageBreak/>
        <w:t>dall’organo sanitario competente, comportino la mancata possibilità di ritiro dei contenitori entro i termini stabiliti al presente comma, il Gestore è tenuto alla consegna domiciliare</w:t>
      </w:r>
      <w:r w:rsidRPr="001E769C">
        <w:rPr>
          <w:rFonts w:ascii="Bookman Old Style" w:hAnsi="Bookman Old Style" w:cs="Calibri"/>
          <w:color w:val="000000"/>
          <w:lang w:val="it-IT"/>
        </w:rPr>
        <w:t xml:space="preserve"> su richiesta dell’utenza</w:t>
      </w:r>
      <w:r w:rsidRPr="001E769C">
        <w:rPr>
          <w:rFonts w:ascii="Bookman Old Style" w:hAnsi="Bookman Old Style"/>
          <w:color w:val="000000"/>
          <w:lang w:val="it-IT"/>
        </w:rPr>
        <w:t>.</w:t>
      </w:r>
    </w:p>
    <w:p w14:paraId="0DA0DC01" w14:textId="0013D1D0" w:rsidR="001E769C" w:rsidRPr="001E769C" w:rsidRDefault="001E769C" w:rsidP="001E769C">
      <w:pPr>
        <w:numPr>
          <w:ilvl w:val="0"/>
          <w:numId w:val="32"/>
        </w:numPr>
        <w:spacing w:after="120" w:line="288" w:lineRule="auto"/>
        <w:ind w:left="392"/>
        <w:jc w:val="both"/>
        <w:rPr>
          <w:rFonts w:ascii="Bookman Old Style" w:hAnsi="Bookman Old Style"/>
          <w:color w:val="000000"/>
          <w:lang w:val="it-IT"/>
        </w:rPr>
      </w:pPr>
      <w:r w:rsidRPr="001E769C">
        <w:rPr>
          <w:rFonts w:ascii="Bookman Old Style" w:hAnsi="Bookman Old Style"/>
          <w:color w:val="000000"/>
          <w:lang w:val="it-IT"/>
        </w:rPr>
        <w:t xml:space="preserve">In assenza delle condizioni di cui al secondo periodo del comma 4, l’utenza domestica che non abbia ritirato la propria dotazione entro termini </w:t>
      </w:r>
      <w:r w:rsidRPr="001E769C">
        <w:rPr>
          <w:rFonts w:ascii="Bookman Old Style" w:hAnsi="Bookman Old Style" w:cs="Calibri"/>
          <w:color w:val="000000"/>
          <w:lang w:val="it-IT"/>
        </w:rPr>
        <w:t>previsti</w:t>
      </w:r>
      <w:r w:rsidRPr="001E769C">
        <w:rPr>
          <w:rFonts w:ascii="Bookman Old Style" w:hAnsi="Bookman Old Style"/>
          <w:color w:val="000000"/>
          <w:lang w:val="it-IT"/>
        </w:rPr>
        <w:t xml:space="preserve">, è </w:t>
      </w:r>
      <w:r w:rsidRPr="001E769C">
        <w:rPr>
          <w:rFonts w:ascii="Bookman Old Style" w:hAnsi="Bookman Old Style" w:cs="Calibri"/>
          <w:color w:val="000000"/>
          <w:lang w:val="it-IT"/>
        </w:rPr>
        <w:t xml:space="preserve">comunque </w:t>
      </w:r>
      <w:r w:rsidRPr="001E769C">
        <w:rPr>
          <w:rFonts w:ascii="Bookman Old Style" w:hAnsi="Bookman Old Style"/>
          <w:color w:val="000000"/>
          <w:lang w:val="it-IT"/>
        </w:rPr>
        <w:t>tenut</w:t>
      </w:r>
      <w:r w:rsidRPr="001E769C">
        <w:rPr>
          <w:rFonts w:ascii="Bookman Old Style" w:hAnsi="Bookman Old Style"/>
          <w:lang w:val="it-IT"/>
        </w:rPr>
        <w:t>a</w:t>
      </w:r>
      <w:r w:rsidRPr="001E769C">
        <w:rPr>
          <w:rFonts w:ascii="Bookman Old Style" w:hAnsi="Bookman Old Style"/>
          <w:color w:val="000000"/>
          <w:lang w:val="it-IT"/>
        </w:rPr>
        <w:t xml:space="preserve"> al pagamento della </w:t>
      </w:r>
      <w:r w:rsidRPr="001E769C">
        <w:rPr>
          <w:rFonts w:ascii="Bookman Old Style" w:hAnsi="Bookman Old Style" w:cs="Calibri"/>
          <w:color w:val="000000"/>
          <w:lang w:val="it-IT"/>
        </w:rPr>
        <w:t>parte</w:t>
      </w:r>
      <w:r w:rsidRPr="001E769C">
        <w:rPr>
          <w:rFonts w:ascii="Bookman Old Style" w:hAnsi="Bookman Old Style"/>
          <w:color w:val="000000"/>
          <w:lang w:val="it-IT"/>
        </w:rPr>
        <w:t xml:space="preserve"> fissa </w:t>
      </w:r>
      <w:r w:rsidRPr="001E769C">
        <w:rPr>
          <w:rFonts w:ascii="Bookman Old Style" w:hAnsi="Bookman Old Style" w:cs="Calibri"/>
          <w:color w:val="000000"/>
          <w:lang w:val="it-IT"/>
        </w:rPr>
        <w:t xml:space="preserve">della tariffa </w:t>
      </w:r>
      <w:r w:rsidRPr="001E769C">
        <w:rPr>
          <w:rFonts w:ascii="Bookman Old Style" w:hAnsi="Bookman Old Style"/>
          <w:color w:val="000000"/>
          <w:lang w:val="it-IT"/>
        </w:rPr>
        <w:t>e della parte variabile relativa agli svuotamenti minimi e alla sanzione prevista all’</w:t>
      </w:r>
      <w:r w:rsidR="00B51F4C" w:rsidRPr="00BF0491">
        <w:rPr>
          <w:rFonts w:ascii="Bookman Old Style" w:hAnsi="Bookman Old Style"/>
          <w:color w:val="000000"/>
          <w:highlight w:val="yellow"/>
          <w:lang w:val="it-IT"/>
        </w:rPr>
        <w:t>Art</w:t>
      </w:r>
      <w:r w:rsidR="00BF0491" w:rsidRPr="00BF0491">
        <w:rPr>
          <w:rFonts w:ascii="Bookman Old Style" w:hAnsi="Bookman Old Style"/>
          <w:color w:val="000000"/>
          <w:highlight w:val="yellow"/>
          <w:lang w:val="it-IT"/>
        </w:rPr>
        <w:t>.42</w:t>
      </w:r>
      <w:r w:rsidR="00BF0491">
        <w:rPr>
          <w:rFonts w:ascii="Bookman Old Style" w:hAnsi="Bookman Old Style"/>
          <w:color w:val="000000"/>
          <w:lang w:val="it-IT"/>
        </w:rPr>
        <w:t xml:space="preserve">. </w:t>
      </w:r>
      <w:r w:rsidRPr="001E769C">
        <w:rPr>
          <w:rFonts w:ascii="Bookman Old Style" w:hAnsi="Bookman Old Style"/>
          <w:color w:val="000000"/>
          <w:lang w:val="it-IT"/>
        </w:rPr>
        <w:t xml:space="preserve">In caso di utenza non domestica, qualora non dimostri di avere avviato autonomamente a recupero il rifiuto oggetto di misurazione al di fuori del servizio pubblico, è </w:t>
      </w:r>
      <w:r w:rsidRPr="001E769C">
        <w:rPr>
          <w:rFonts w:ascii="Bookman Old Style" w:hAnsi="Bookman Old Style" w:cs="Calibri"/>
          <w:color w:val="000000"/>
          <w:lang w:val="it-IT"/>
        </w:rPr>
        <w:t xml:space="preserve">comunque </w:t>
      </w:r>
      <w:r w:rsidRPr="001E769C">
        <w:rPr>
          <w:rFonts w:ascii="Bookman Old Style" w:hAnsi="Bookman Old Style"/>
          <w:color w:val="000000"/>
          <w:lang w:val="it-IT"/>
        </w:rPr>
        <w:t xml:space="preserve">dovuto il pagamento della </w:t>
      </w:r>
      <w:r w:rsidRPr="001E769C">
        <w:rPr>
          <w:rFonts w:ascii="Bookman Old Style" w:hAnsi="Bookman Old Style" w:cs="Calibri"/>
          <w:color w:val="000000"/>
          <w:lang w:val="it-IT"/>
        </w:rPr>
        <w:t>parte</w:t>
      </w:r>
      <w:r w:rsidRPr="001E769C">
        <w:rPr>
          <w:rFonts w:ascii="Bookman Old Style" w:hAnsi="Bookman Old Style"/>
          <w:color w:val="000000"/>
          <w:lang w:val="it-IT"/>
        </w:rPr>
        <w:t xml:space="preserve"> fissa </w:t>
      </w:r>
      <w:r w:rsidRPr="001E769C">
        <w:rPr>
          <w:rFonts w:ascii="Bookman Old Style" w:hAnsi="Bookman Old Style" w:cs="Calibri"/>
          <w:color w:val="000000"/>
          <w:lang w:val="it-IT"/>
        </w:rPr>
        <w:t xml:space="preserve">della tariffa </w:t>
      </w:r>
      <w:r w:rsidRPr="001E769C">
        <w:rPr>
          <w:rFonts w:ascii="Bookman Old Style" w:hAnsi="Bookman Old Style"/>
          <w:color w:val="000000"/>
          <w:lang w:val="it-IT"/>
        </w:rPr>
        <w:t>e della parte variabile relativa agli svuotamenti minimi oltre alla sanzione prevista all’</w:t>
      </w:r>
      <w:bookmarkStart w:id="18" w:name="_Hlk527648406"/>
      <w:r w:rsidR="00BF0491" w:rsidRPr="00BF0491">
        <w:rPr>
          <w:rFonts w:ascii="Bookman Old Style" w:hAnsi="Bookman Old Style"/>
          <w:color w:val="000000"/>
          <w:highlight w:val="yellow"/>
          <w:lang w:val="it-IT"/>
        </w:rPr>
        <w:t xml:space="preserve"> </w:t>
      </w:r>
      <w:r w:rsidR="00BF0491" w:rsidRPr="00BF0491">
        <w:rPr>
          <w:rFonts w:ascii="Bookman Old Style" w:hAnsi="Bookman Old Style"/>
          <w:color w:val="000000"/>
          <w:highlight w:val="yellow"/>
          <w:lang w:val="it-IT"/>
        </w:rPr>
        <w:t>Art.42</w:t>
      </w:r>
      <w:r w:rsidR="00BF0491">
        <w:rPr>
          <w:rFonts w:ascii="Bookman Old Style" w:hAnsi="Bookman Old Style"/>
          <w:color w:val="000000"/>
          <w:lang w:val="it-IT"/>
        </w:rPr>
        <w:t>.</w:t>
      </w:r>
    </w:p>
    <w:p w14:paraId="6F24B9D9" w14:textId="783C1459" w:rsidR="001E769C" w:rsidRPr="001F48A4" w:rsidRDefault="001E769C" w:rsidP="001E769C">
      <w:pPr>
        <w:numPr>
          <w:ilvl w:val="0"/>
          <w:numId w:val="32"/>
        </w:numPr>
        <w:spacing w:after="120" w:line="288" w:lineRule="auto"/>
        <w:ind w:left="392"/>
        <w:jc w:val="both"/>
        <w:rPr>
          <w:rFonts w:ascii="Bookman Old Style" w:hAnsi="Bookman Old Style"/>
          <w:color w:val="000000"/>
          <w:lang w:val="it-IT"/>
        </w:rPr>
      </w:pPr>
      <w:r w:rsidRPr="001E769C">
        <w:rPr>
          <w:rFonts w:ascii="Bookman Old Style" w:hAnsi="Bookman Old Style"/>
          <w:color w:val="000000"/>
          <w:lang w:val="it-IT"/>
        </w:rPr>
        <w:t xml:space="preserve">L’utente è responsabile della dotazione ricevuta. In caso di furto, danneggiamento o perdita della dotazione, deve darne immediata comunicazione al </w:t>
      </w:r>
      <w:r w:rsidRPr="001E769C">
        <w:rPr>
          <w:rFonts w:ascii="Bookman Old Style" w:hAnsi="Bookman Old Style"/>
          <w:lang w:val="it-IT"/>
        </w:rPr>
        <w:t xml:space="preserve">Gestore, </w:t>
      </w:r>
      <w:r w:rsidRPr="001E769C">
        <w:rPr>
          <w:rFonts w:ascii="Bookman Old Style" w:hAnsi="Bookman Old Style"/>
          <w:color w:val="000000"/>
          <w:lang w:val="it-IT"/>
        </w:rPr>
        <w:t xml:space="preserve">il quale provvederà alla sua sostituzione. Nel caso di furto o di danneggiamento dovuto ad atto vandalico la sostituzione avviene con onere a carico del servizio a fronte della presentazione della relativa denuncia. Nei rimanenti casi la sostituzione avviene a carico dell’utente. </w:t>
      </w:r>
      <w:r w:rsidRPr="001E769C">
        <w:rPr>
          <w:rFonts w:ascii="Bookman Old Style" w:hAnsi="Bookman Old Style"/>
          <w:lang w:val="it-IT"/>
        </w:rPr>
        <w:t xml:space="preserve">L’utente risponde degli eventuali conferimenti effettuati con la propria dotazione nel tempo decorrente dall’effettivo furto o perdita fino al giorno della relativa denuncia o comunicazione al Gestore. </w:t>
      </w:r>
      <w:bookmarkEnd w:id="18"/>
      <w:r w:rsidRPr="001E769C">
        <w:rPr>
          <w:rFonts w:ascii="Bookman Old Style" w:hAnsi="Bookman Old Style"/>
          <w:color w:val="000000"/>
          <w:lang w:val="it-IT"/>
        </w:rPr>
        <w:t xml:space="preserve">È vietato il trasferimento della dotazione per la raccolta, salva espressa richiesta al Gestore. L’utente è tenuto a riconsegnare la dotazione al Gestore </w:t>
      </w:r>
      <w:r w:rsidRPr="001E769C">
        <w:rPr>
          <w:rFonts w:ascii="Bookman Old Style" w:hAnsi="Bookman Old Style"/>
          <w:lang w:val="it-IT"/>
        </w:rPr>
        <w:t xml:space="preserve">entro </w:t>
      </w:r>
      <w:r w:rsidRPr="001E769C">
        <w:rPr>
          <w:rFonts w:ascii="Bookman Old Style" w:hAnsi="Bookman Old Style"/>
          <w:i/>
          <w:color w:val="C00000"/>
          <w:lang w:val="it-IT"/>
        </w:rPr>
        <w:t>[specificare il n° di giorni]</w:t>
      </w:r>
      <w:r w:rsidRPr="001E769C">
        <w:rPr>
          <w:rFonts w:ascii="Bookman Old Style" w:hAnsi="Bookman Old Style"/>
          <w:color w:val="FF0000"/>
          <w:lang w:val="it-IT"/>
        </w:rPr>
        <w:t xml:space="preserve"> </w:t>
      </w:r>
      <w:r w:rsidRPr="001E769C">
        <w:rPr>
          <w:rFonts w:ascii="Bookman Old Style" w:hAnsi="Bookman Old Style"/>
          <w:lang w:val="it-IT"/>
        </w:rPr>
        <w:t xml:space="preserve">dalla </w:t>
      </w:r>
      <w:r w:rsidR="00560A9E" w:rsidRPr="00B60C60">
        <w:rPr>
          <w:rFonts w:ascii="Bookman Old Style" w:hAnsi="Bookman Old Style"/>
          <w:b/>
          <w:bCs/>
          <w:lang w:val="it-IT"/>
        </w:rPr>
        <w:t>richiesta di</w:t>
      </w:r>
      <w:r w:rsidRPr="00B60C60">
        <w:rPr>
          <w:rFonts w:ascii="Bookman Old Style" w:hAnsi="Bookman Old Style"/>
          <w:b/>
          <w:bCs/>
          <w:lang w:val="it-IT"/>
        </w:rPr>
        <w:t xml:space="preserve"> cessazione del</w:t>
      </w:r>
      <w:r w:rsidR="00560A9E" w:rsidRPr="00B60C60">
        <w:rPr>
          <w:rFonts w:ascii="Bookman Old Style" w:hAnsi="Bookman Old Style"/>
          <w:b/>
          <w:bCs/>
          <w:lang w:val="it-IT"/>
        </w:rPr>
        <w:t xml:space="preserve"> servizio</w:t>
      </w:r>
      <w:r w:rsidRPr="001E769C">
        <w:rPr>
          <w:rFonts w:ascii="Bookman Old Style" w:hAnsi="Bookman Old Style"/>
          <w:lang w:val="it-IT"/>
        </w:rPr>
        <w:t xml:space="preserve"> con le seguenti modalità </w:t>
      </w:r>
      <w:r w:rsidRPr="001E769C">
        <w:rPr>
          <w:rFonts w:ascii="Bookman Old Style" w:hAnsi="Bookman Old Style"/>
          <w:i/>
          <w:color w:val="C00000"/>
          <w:lang w:val="it-IT"/>
        </w:rPr>
        <w:t>[specificare].</w:t>
      </w:r>
    </w:p>
    <w:p w14:paraId="222A6F54" w14:textId="77777777" w:rsidR="001E769C" w:rsidRPr="001E769C" w:rsidRDefault="001E769C" w:rsidP="001E769C">
      <w:pPr>
        <w:numPr>
          <w:ilvl w:val="0"/>
          <w:numId w:val="32"/>
        </w:numPr>
        <w:spacing w:after="120" w:line="288" w:lineRule="auto"/>
        <w:ind w:left="392"/>
        <w:jc w:val="both"/>
        <w:rPr>
          <w:rFonts w:ascii="Bookman Old Style" w:hAnsi="Bookman Old Style"/>
          <w:color w:val="000000"/>
          <w:lang w:val="it-IT"/>
        </w:rPr>
      </w:pPr>
      <w:r w:rsidRPr="001E769C">
        <w:rPr>
          <w:rFonts w:ascii="Bookman Old Style" w:hAnsi="Bookman Old Style"/>
          <w:color w:val="000000"/>
          <w:lang w:val="it-IT"/>
        </w:rPr>
        <w:t>Al fine della determinazione del numero dei componenti il nucleo familiare:</w:t>
      </w:r>
    </w:p>
    <w:p w14:paraId="50FDB02C" w14:textId="77777777" w:rsidR="001E769C" w:rsidRPr="001E769C" w:rsidRDefault="001E769C" w:rsidP="001E769C">
      <w:pPr>
        <w:numPr>
          <w:ilvl w:val="0"/>
          <w:numId w:val="33"/>
        </w:numPr>
        <w:spacing w:line="288" w:lineRule="auto"/>
        <w:ind w:left="851" w:hanging="284"/>
        <w:jc w:val="both"/>
        <w:rPr>
          <w:rFonts w:ascii="Bookman Old Style" w:hAnsi="Bookman Old Style"/>
          <w:color w:val="000000"/>
          <w:lang w:val="it-IT"/>
        </w:rPr>
      </w:pPr>
      <w:r w:rsidRPr="001E769C">
        <w:rPr>
          <w:rFonts w:ascii="Bookman Old Style" w:hAnsi="Bookman Old Style"/>
          <w:color w:val="000000"/>
          <w:lang w:val="it-IT"/>
        </w:rPr>
        <w:t>si fa riferimento alla composizione del nucleo familiare risultante dai registri anagrafici</w:t>
      </w:r>
      <w:r w:rsidRPr="001E769C">
        <w:rPr>
          <w:rFonts w:ascii="Bookman Old Style" w:hAnsi="Bookman Old Style" w:cs="Calibri"/>
          <w:color w:val="000000"/>
          <w:lang w:val="it-IT"/>
        </w:rPr>
        <w:t xml:space="preserve"> </w:t>
      </w:r>
      <w:r w:rsidRPr="001E769C">
        <w:rPr>
          <w:rFonts w:ascii="Bookman Old Style" w:hAnsi="Bookman Old Style"/>
          <w:lang w:val="it-IT"/>
        </w:rPr>
        <w:t>per i nuclei residenti ovvero alla dichiarazione di attivazione/variazione dell’utenza in caso di nuclei non residenti</w:t>
      </w:r>
      <w:r w:rsidRPr="001E769C">
        <w:rPr>
          <w:rFonts w:ascii="Bookman Old Style" w:hAnsi="Bookman Old Style"/>
          <w:color w:val="000000"/>
          <w:lang w:val="it-IT"/>
        </w:rPr>
        <w:t>;</w:t>
      </w:r>
    </w:p>
    <w:p w14:paraId="2F5C6CD7" w14:textId="7C0FB763" w:rsidR="001E769C" w:rsidRPr="001E769C" w:rsidRDefault="001E769C" w:rsidP="001E769C">
      <w:pPr>
        <w:numPr>
          <w:ilvl w:val="0"/>
          <w:numId w:val="33"/>
        </w:numPr>
        <w:spacing w:line="288" w:lineRule="auto"/>
        <w:ind w:left="851" w:hanging="284"/>
        <w:jc w:val="both"/>
        <w:rPr>
          <w:rFonts w:ascii="Bookman Old Style" w:hAnsi="Bookman Old Style"/>
          <w:color w:val="000000"/>
          <w:lang w:val="it-IT"/>
        </w:rPr>
      </w:pPr>
      <w:r w:rsidRPr="001E769C">
        <w:rPr>
          <w:rFonts w:ascii="Bookman Old Style" w:hAnsi="Bookman Old Style"/>
          <w:color w:val="000000"/>
          <w:lang w:val="it-IT"/>
        </w:rPr>
        <w:t xml:space="preserve">si considera un numero di componenti il nucleo familiare pari a </w:t>
      </w:r>
      <w:r w:rsidRPr="001E769C">
        <w:rPr>
          <w:rFonts w:ascii="Bookman Old Style" w:hAnsi="Bookman Old Style"/>
          <w:i/>
          <w:color w:val="C00000"/>
          <w:lang w:val="it-IT"/>
        </w:rPr>
        <w:t>[inserire il numero</w:t>
      </w:r>
      <w:r w:rsidRPr="001E769C">
        <w:rPr>
          <w:rFonts w:ascii="Bookman Old Style" w:hAnsi="Bookman Old Style" w:cs="Calibri"/>
          <w:i/>
          <w:color w:val="C00000"/>
          <w:lang w:val="it-IT"/>
        </w:rPr>
        <w:t>]</w:t>
      </w:r>
      <w:r w:rsidRPr="001E769C">
        <w:rPr>
          <w:rFonts w:ascii="Bookman Old Style" w:hAnsi="Bookman Old Style"/>
          <w:i/>
          <w:color w:val="C00000"/>
          <w:lang w:val="it-IT"/>
        </w:rPr>
        <w:t xml:space="preserve"> </w:t>
      </w:r>
      <w:r w:rsidRPr="001E769C">
        <w:rPr>
          <w:rFonts w:ascii="Bookman Old Style" w:hAnsi="Bookman Old Style"/>
          <w:color w:val="000000"/>
          <w:lang w:val="it-IT"/>
        </w:rPr>
        <w:t xml:space="preserve">persone per l’utenza domestica stabilmente occupata da nuclei non residenti qualora l’utente ometta di denunciare le generalità di tutti i componenti il nucleo familiare nel termine stabilito </w:t>
      </w:r>
      <w:r w:rsidRPr="001E769C">
        <w:rPr>
          <w:rFonts w:ascii="Bookman Old Style" w:hAnsi="Bookman Old Style" w:cs="Calibri"/>
          <w:color w:val="000000"/>
          <w:lang w:val="it-IT"/>
        </w:rPr>
        <w:t>dall’</w:t>
      </w:r>
      <w:r w:rsidR="00FC6EC3" w:rsidRPr="00FC6EC3">
        <w:rPr>
          <w:rFonts w:ascii="Bookman Old Style" w:hAnsi="Bookman Old Style"/>
          <w:color w:val="000000"/>
          <w:highlight w:val="yellow"/>
          <w:lang w:val="it-IT"/>
        </w:rPr>
        <w:t xml:space="preserve"> </w:t>
      </w:r>
      <w:r w:rsidR="00FC6EC3" w:rsidRPr="00BF0491">
        <w:rPr>
          <w:rFonts w:ascii="Bookman Old Style" w:hAnsi="Bookman Old Style"/>
          <w:color w:val="000000"/>
          <w:highlight w:val="yellow"/>
          <w:lang w:val="it-IT"/>
        </w:rPr>
        <w:t>Art.</w:t>
      </w:r>
      <w:r w:rsidR="00C5409D" w:rsidRPr="00C5409D">
        <w:rPr>
          <w:rFonts w:ascii="Bookman Old Style" w:hAnsi="Bookman Old Style"/>
          <w:color w:val="000000"/>
          <w:highlight w:val="yellow"/>
          <w:lang w:val="it-IT"/>
        </w:rPr>
        <w:t>X2</w:t>
      </w:r>
      <w:r w:rsidRPr="001E769C">
        <w:rPr>
          <w:rFonts w:ascii="Bookman Old Style" w:hAnsi="Bookman Old Style" w:cs="Calibri"/>
          <w:color w:val="000000"/>
          <w:lang w:val="it-IT"/>
        </w:rPr>
        <w:t xml:space="preserve"> </w:t>
      </w:r>
      <w:r w:rsidRPr="001E769C">
        <w:rPr>
          <w:rFonts w:ascii="Bookman Old Style" w:hAnsi="Bookman Old Style"/>
          <w:color w:val="000000"/>
          <w:lang w:val="it-IT"/>
        </w:rPr>
        <w:t>del presente Regolamento</w:t>
      </w:r>
      <w:r w:rsidRPr="001E769C">
        <w:rPr>
          <w:rFonts w:ascii="Bookman Old Style" w:hAnsi="Bookman Old Style" w:cs="Calibri"/>
          <w:color w:val="000000"/>
          <w:lang w:val="it-IT"/>
        </w:rPr>
        <w:t>;</w:t>
      </w:r>
    </w:p>
    <w:p w14:paraId="07C83A51" w14:textId="77777777" w:rsidR="001E769C" w:rsidRPr="001E769C" w:rsidRDefault="001E769C" w:rsidP="001E769C">
      <w:pPr>
        <w:numPr>
          <w:ilvl w:val="0"/>
          <w:numId w:val="33"/>
        </w:numPr>
        <w:spacing w:line="288" w:lineRule="auto"/>
        <w:ind w:left="851" w:hanging="284"/>
        <w:jc w:val="both"/>
        <w:rPr>
          <w:rFonts w:ascii="Bookman Old Style" w:hAnsi="Bookman Old Style"/>
          <w:color w:val="000000"/>
          <w:lang w:val="it-IT"/>
        </w:rPr>
      </w:pPr>
      <w:r w:rsidRPr="001E769C">
        <w:rPr>
          <w:rFonts w:ascii="Bookman Old Style" w:hAnsi="Bookman Old Style"/>
          <w:color w:val="000000"/>
          <w:lang w:val="it-IT"/>
        </w:rPr>
        <w:t xml:space="preserve">si considera un numero di occupanti pari a </w:t>
      </w:r>
      <w:r w:rsidRPr="001E769C">
        <w:rPr>
          <w:rFonts w:ascii="Bookman Old Style" w:hAnsi="Bookman Old Style"/>
          <w:i/>
          <w:color w:val="C00000"/>
          <w:lang w:val="it-IT"/>
        </w:rPr>
        <w:t>[inserire il numero di persone]</w:t>
      </w:r>
      <w:r w:rsidRPr="001E769C">
        <w:rPr>
          <w:rFonts w:ascii="Bookman Old Style" w:hAnsi="Bookman Old Style"/>
          <w:color w:val="000000"/>
          <w:lang w:val="it-IT"/>
        </w:rPr>
        <w:t xml:space="preserve"> per l’utenza domestica tenuta a disposizione di nuclei familiari iscritti all’AIRE (Anagrafe Italiani Residenti all’Estero</w:t>
      </w:r>
      <w:r w:rsidRPr="001E769C">
        <w:rPr>
          <w:rFonts w:ascii="Bookman Old Style" w:hAnsi="Bookman Old Style" w:cs="Calibri"/>
          <w:color w:val="000000"/>
          <w:lang w:val="it-IT"/>
        </w:rPr>
        <w:t xml:space="preserve">) </w:t>
      </w:r>
      <w:r w:rsidRPr="001E769C">
        <w:rPr>
          <w:rFonts w:ascii="Bookman Old Style" w:hAnsi="Bookman Old Style"/>
          <w:lang w:val="it-IT"/>
        </w:rPr>
        <w:t>salvo diverso riscontro da presentarsi a cura dell’utente</w:t>
      </w:r>
      <w:r w:rsidRPr="001E769C">
        <w:rPr>
          <w:rFonts w:ascii="Bookman Old Style" w:hAnsi="Bookman Old Style" w:cs="Calibri"/>
          <w:color w:val="000000"/>
          <w:lang w:val="it-IT"/>
        </w:rPr>
        <w:t>;</w:t>
      </w:r>
    </w:p>
    <w:p w14:paraId="2771F079" w14:textId="77777777" w:rsidR="001E769C" w:rsidRPr="001E769C" w:rsidRDefault="001E769C" w:rsidP="001E769C">
      <w:pPr>
        <w:numPr>
          <w:ilvl w:val="0"/>
          <w:numId w:val="33"/>
        </w:numPr>
        <w:spacing w:line="288" w:lineRule="auto"/>
        <w:ind w:left="851" w:hanging="284"/>
        <w:jc w:val="both"/>
        <w:rPr>
          <w:rFonts w:ascii="Bookman Old Style" w:hAnsi="Bookman Old Style"/>
          <w:color w:val="000000"/>
          <w:lang w:val="it-IT"/>
        </w:rPr>
      </w:pPr>
      <w:r w:rsidRPr="001E769C">
        <w:rPr>
          <w:rFonts w:ascii="Bookman Old Style" w:hAnsi="Bookman Old Style"/>
          <w:color w:val="000000"/>
          <w:lang w:val="it-IT"/>
        </w:rPr>
        <w:t xml:space="preserve">si considera un numero di occupanti pari a </w:t>
      </w:r>
      <w:r w:rsidRPr="001E769C">
        <w:rPr>
          <w:rFonts w:ascii="Bookman Old Style" w:hAnsi="Bookman Old Style"/>
          <w:i/>
          <w:color w:val="C00000"/>
          <w:lang w:val="it-IT"/>
        </w:rPr>
        <w:t>[inserire il numero di persone]</w:t>
      </w:r>
      <w:r w:rsidRPr="001E769C">
        <w:rPr>
          <w:rFonts w:ascii="Bookman Old Style" w:hAnsi="Bookman Old Style"/>
          <w:color w:val="000000"/>
          <w:lang w:val="it-IT"/>
        </w:rPr>
        <w:t xml:space="preserve"> per l’utenza domestica tenuta a disposizione </w:t>
      </w:r>
      <w:r w:rsidRPr="001E769C">
        <w:rPr>
          <w:rFonts w:ascii="Bookman Old Style" w:hAnsi="Bookman Old Style"/>
          <w:lang w:val="it-IT"/>
        </w:rPr>
        <w:t>non locata, salvo diverso riscontro da presentarsi a cura dell’utente</w:t>
      </w:r>
      <w:r w:rsidRPr="001E769C">
        <w:rPr>
          <w:rFonts w:ascii="Bookman Old Style" w:hAnsi="Bookman Old Style"/>
          <w:color w:val="000000"/>
          <w:lang w:val="it-IT"/>
        </w:rPr>
        <w:t>;</w:t>
      </w:r>
    </w:p>
    <w:p w14:paraId="59230A87" w14:textId="2D081844" w:rsidR="001E769C" w:rsidRPr="001E769C" w:rsidRDefault="001E769C" w:rsidP="001E769C">
      <w:pPr>
        <w:numPr>
          <w:ilvl w:val="0"/>
          <w:numId w:val="33"/>
        </w:numPr>
        <w:spacing w:line="288" w:lineRule="auto"/>
        <w:ind w:left="851" w:hanging="284"/>
        <w:jc w:val="both"/>
        <w:rPr>
          <w:rFonts w:ascii="Bookman Old Style" w:hAnsi="Bookman Old Style"/>
          <w:color w:val="000000"/>
          <w:lang w:val="it-IT"/>
        </w:rPr>
      </w:pPr>
      <w:r w:rsidRPr="001E769C">
        <w:rPr>
          <w:rFonts w:ascii="Bookman Old Style" w:hAnsi="Bookman Old Style"/>
          <w:color w:val="000000"/>
          <w:lang w:val="it-IT"/>
        </w:rPr>
        <w:t xml:space="preserve">nei casi di cui </w:t>
      </w:r>
      <w:r w:rsidRPr="001E769C">
        <w:rPr>
          <w:rFonts w:ascii="Bookman Old Style" w:hAnsi="Bookman Old Style" w:cs="Calibri"/>
          <w:color w:val="000000"/>
          <w:lang w:val="it-IT"/>
        </w:rPr>
        <w:t>all’</w:t>
      </w:r>
      <w:r w:rsidR="006D7CA0" w:rsidRPr="006C2A77">
        <w:rPr>
          <w:rFonts w:ascii="Bookman Old Style" w:hAnsi="Bookman Old Style" w:cs="Calibri"/>
          <w:color w:val="000000"/>
          <w:highlight w:val="yellow"/>
          <w:lang w:val="it-IT"/>
        </w:rPr>
        <w:t>Art</w:t>
      </w:r>
      <w:r w:rsidR="006C2A77" w:rsidRPr="006C2A77">
        <w:rPr>
          <w:rFonts w:ascii="Bookman Old Style" w:hAnsi="Bookman Old Style" w:cs="Calibri"/>
          <w:color w:val="000000"/>
          <w:highlight w:val="yellow"/>
          <w:lang w:val="it-IT"/>
        </w:rPr>
        <w:t>.7</w:t>
      </w:r>
      <w:r w:rsidRPr="006C2A77">
        <w:rPr>
          <w:rFonts w:ascii="Bookman Old Style" w:hAnsi="Bookman Old Style" w:cs="Calibri"/>
          <w:color w:val="000000"/>
          <w:highlight w:val="yellow"/>
          <w:lang w:val="it-IT"/>
        </w:rPr>
        <w:t>,</w:t>
      </w:r>
      <w:r w:rsidRPr="006C2A77">
        <w:rPr>
          <w:rFonts w:ascii="Bookman Old Style" w:hAnsi="Bookman Old Style"/>
          <w:color w:val="000000"/>
          <w:highlight w:val="yellow"/>
          <w:lang w:val="it-IT"/>
        </w:rPr>
        <w:t xml:space="preserve"> comma 9</w:t>
      </w:r>
      <w:r w:rsidRPr="001E769C">
        <w:rPr>
          <w:rFonts w:ascii="Bookman Old Style" w:hAnsi="Bookman Old Style" w:cs="Calibri"/>
          <w:color w:val="000000"/>
          <w:lang w:val="it-IT"/>
        </w:rPr>
        <w:t xml:space="preserve"> (strutture ricettive non esercitate in forma di impresa),</w:t>
      </w:r>
      <w:r w:rsidRPr="001E769C">
        <w:rPr>
          <w:rFonts w:ascii="Bookman Old Style" w:hAnsi="Bookman Old Style"/>
          <w:color w:val="000000"/>
          <w:lang w:val="it-IT"/>
        </w:rPr>
        <w:t xml:space="preserve"> la consistenza del nucleo familiare è determinata, tenendo conto del numero effettivo dei giorni di locazione, come segue: </w:t>
      </w:r>
      <w:r w:rsidRPr="001E769C">
        <w:rPr>
          <w:rFonts w:ascii="Bookman Old Style" w:hAnsi="Bookman Old Style"/>
          <w:i/>
          <w:color w:val="C00000"/>
          <w:lang w:val="it-IT"/>
        </w:rPr>
        <w:t>[specificare i criteri utilizzati]</w:t>
      </w:r>
      <w:r w:rsidRPr="001E769C">
        <w:rPr>
          <w:rFonts w:ascii="Bookman Old Style" w:hAnsi="Bookman Old Style"/>
          <w:i/>
          <w:lang w:val="it-IT"/>
        </w:rPr>
        <w:t>.</w:t>
      </w:r>
    </w:p>
    <w:p w14:paraId="3057BC34" w14:textId="77777777" w:rsidR="001E769C" w:rsidRPr="001E769C" w:rsidRDefault="001E769C" w:rsidP="001E769C">
      <w:pPr>
        <w:numPr>
          <w:ilvl w:val="0"/>
          <w:numId w:val="32"/>
        </w:numPr>
        <w:spacing w:after="120" w:line="288" w:lineRule="auto"/>
        <w:ind w:left="426" w:hanging="370"/>
        <w:jc w:val="both"/>
        <w:rPr>
          <w:rFonts w:ascii="Bookman Old Style" w:hAnsi="Bookman Old Style"/>
          <w:color w:val="000000"/>
          <w:lang w:val="it-IT"/>
        </w:rPr>
      </w:pPr>
      <w:r w:rsidRPr="001E769C">
        <w:rPr>
          <w:rFonts w:ascii="Bookman Old Style" w:hAnsi="Bookman Old Style"/>
          <w:color w:val="000000"/>
          <w:lang w:val="it-IT"/>
        </w:rPr>
        <w:lastRenderedPageBreak/>
        <w:t xml:space="preserve">Il numero dei componenti dell’utenza domestica residente può essere diversamente determinato da quanto risulti nel foglio di famiglia anagrafico corrispondente, solo in caso di documentata e stabile permanenza di uno o più componenti in strutture sanitarie, sociali o simili come, esemplificativamente, Residenze Sanitarie Assistenziali (R.S.A.), case di riposo, case protette, centri residenziali, comunità di recupero, case-famiglia, case albergo, carceri. Non rilevano, invece, i meri ricoveri ospedalieri, i soggiorni in centri comportanti il giornaliero rientro al proprio domicilio, quali i centri diurni. Inoltre, non si tiene conto dei soggetti che hanno la residenza o la dimora all’estero con assenza documentata dalla residenza per almeno </w:t>
      </w:r>
      <w:r w:rsidRPr="001E769C">
        <w:rPr>
          <w:rFonts w:ascii="Bookman Old Style" w:hAnsi="Bookman Old Style"/>
          <w:i/>
          <w:color w:val="C00000"/>
          <w:lang w:val="it-IT"/>
        </w:rPr>
        <w:t>[inserire il numero di mesi]</w:t>
      </w:r>
      <w:r w:rsidRPr="001E769C">
        <w:rPr>
          <w:rFonts w:ascii="Bookman Old Style" w:hAnsi="Bookman Old Style"/>
          <w:color w:val="000000"/>
          <w:lang w:val="it-IT"/>
        </w:rPr>
        <w:t xml:space="preserve"> mesi all’anno.</w:t>
      </w:r>
    </w:p>
    <w:p w14:paraId="30DBE498" w14:textId="6A899E50" w:rsidR="001E769C" w:rsidRPr="001E769C" w:rsidRDefault="001E769C" w:rsidP="001E769C">
      <w:pPr>
        <w:numPr>
          <w:ilvl w:val="0"/>
          <w:numId w:val="32"/>
        </w:numPr>
        <w:spacing w:after="120" w:line="288" w:lineRule="auto"/>
        <w:ind w:left="426" w:hanging="370"/>
        <w:jc w:val="both"/>
        <w:rPr>
          <w:rFonts w:ascii="Bookman Old Style" w:hAnsi="Bookman Old Style"/>
          <w:color w:val="000000"/>
          <w:lang w:val="it-IT"/>
        </w:rPr>
      </w:pPr>
      <w:r w:rsidRPr="001E769C">
        <w:rPr>
          <w:rFonts w:ascii="Bookman Old Style" w:hAnsi="Bookman Old Style"/>
          <w:color w:val="000000"/>
          <w:lang w:val="it-IT"/>
        </w:rPr>
        <w:t xml:space="preserve">Nel caso in cui l’abitazione </w:t>
      </w:r>
      <w:r w:rsidRPr="001E769C">
        <w:rPr>
          <w:rFonts w:ascii="Bookman Old Style" w:hAnsi="Bookman Old Style" w:cs="Calibri"/>
          <w:color w:val="000000"/>
          <w:lang w:val="it-IT"/>
        </w:rPr>
        <w:t>sia</w:t>
      </w:r>
      <w:r w:rsidRPr="001E769C">
        <w:rPr>
          <w:rFonts w:ascii="Bookman Old Style" w:hAnsi="Bookman Old Style"/>
          <w:color w:val="000000"/>
          <w:lang w:val="it-IT"/>
        </w:rPr>
        <w:t xml:space="preserve"> occupata oltre che da membri nel nucleo familiare anagrafico, anche da altri soggetti stabilmente dimoranti, quali, ad esempio, badanti e colf, questi devono essere dichiarati con le modalità di cui al successivo </w:t>
      </w:r>
      <w:r w:rsidR="00647EC4" w:rsidRPr="00BF0491">
        <w:rPr>
          <w:rFonts w:ascii="Bookman Old Style" w:hAnsi="Bookman Old Style"/>
          <w:color w:val="000000"/>
          <w:highlight w:val="yellow"/>
          <w:lang w:val="it-IT"/>
        </w:rPr>
        <w:t>Art.</w:t>
      </w:r>
      <w:r w:rsidR="00647EC4" w:rsidRPr="00647EC4">
        <w:rPr>
          <w:rFonts w:ascii="Bookman Old Style" w:hAnsi="Bookman Old Style"/>
          <w:color w:val="000000"/>
          <w:highlight w:val="yellow"/>
          <w:lang w:val="it-IT"/>
        </w:rPr>
        <w:t>X2</w:t>
      </w:r>
      <w:r w:rsidR="00647EC4">
        <w:rPr>
          <w:rFonts w:ascii="Bookman Old Style" w:hAnsi="Bookman Old Style"/>
          <w:color w:val="000000"/>
          <w:lang w:val="it-IT"/>
        </w:rPr>
        <w:t xml:space="preserve">. </w:t>
      </w:r>
      <w:r w:rsidRPr="001E769C">
        <w:rPr>
          <w:rFonts w:ascii="Bookman Old Style" w:hAnsi="Bookman Old Style"/>
          <w:lang w:val="it-IT"/>
        </w:rPr>
        <w:t>Per le unità immobiliari ad uso abitativo occupate da due o più nuclei familiari la Tariffa è calcolata con riferimento al numero complessivo degli occupanti l’alloggio.</w:t>
      </w:r>
    </w:p>
    <w:p w14:paraId="7EDD5C8D" w14:textId="77777777" w:rsidR="001E769C" w:rsidRPr="001E769C" w:rsidRDefault="001E769C" w:rsidP="001E769C">
      <w:pPr>
        <w:numPr>
          <w:ilvl w:val="0"/>
          <w:numId w:val="32"/>
        </w:numPr>
        <w:spacing w:after="120" w:line="288" w:lineRule="auto"/>
        <w:ind w:left="426" w:hanging="370"/>
        <w:jc w:val="both"/>
        <w:rPr>
          <w:rFonts w:ascii="Bookman Old Style" w:hAnsi="Bookman Old Style"/>
          <w:color w:val="000000"/>
          <w:lang w:val="it-IT"/>
        </w:rPr>
      </w:pPr>
      <w:r w:rsidRPr="001E769C">
        <w:rPr>
          <w:rFonts w:ascii="Bookman Old Style" w:hAnsi="Bookman Old Style" w:cs="Calibri"/>
          <w:color w:val="000000"/>
          <w:lang w:val="it-IT"/>
        </w:rPr>
        <w:t xml:space="preserve">Qualora l’occupante non sia titolare di altre utenze domestiche nel territorio comunale, le cantine, le autorimesse o gli altri simili luoghi di deposito si considerano utenze domestiche qualora non vi sia svolta un’attività riconducibile a quelle riportate in </w:t>
      </w:r>
      <w:hyperlink w:anchor="Allegato2" w:history="1">
        <w:r w:rsidRPr="001E769C">
          <w:rPr>
            <w:rStyle w:val="Collegamentoipertestuale"/>
            <w:rFonts w:ascii="Bookman Old Style" w:hAnsi="Bookman Old Style" w:cs="Calibri"/>
            <w:lang w:val="it-IT"/>
          </w:rPr>
          <w:t>Allegato 2</w:t>
        </w:r>
      </w:hyperlink>
      <w:r w:rsidRPr="001E769C">
        <w:rPr>
          <w:rFonts w:ascii="Bookman Old Style" w:hAnsi="Bookman Old Style" w:cs="Calibri"/>
          <w:color w:val="000000"/>
          <w:lang w:val="it-IT"/>
        </w:rPr>
        <w:t>. In difetto di tale condizione i medesimi luoghi si considerano utenze non domestiche.</w:t>
      </w:r>
    </w:p>
    <w:p w14:paraId="0FBEAF8A" w14:textId="57A171BB" w:rsidR="00966E9D" w:rsidRPr="00BF04DE" w:rsidRDefault="001E769C" w:rsidP="00BF04DE">
      <w:pPr>
        <w:numPr>
          <w:ilvl w:val="0"/>
          <w:numId w:val="32"/>
        </w:numPr>
        <w:spacing w:after="120" w:line="288" w:lineRule="auto"/>
        <w:ind w:left="426" w:hanging="370"/>
        <w:jc w:val="both"/>
        <w:rPr>
          <w:rFonts w:ascii="Bookman Old Style" w:hAnsi="Bookman Old Style"/>
          <w:color w:val="000000"/>
          <w:lang w:val="it-IT"/>
        </w:rPr>
      </w:pPr>
      <w:r w:rsidRPr="001E769C">
        <w:rPr>
          <w:rFonts w:ascii="Bookman Old Style" w:hAnsi="Bookman Old Style"/>
          <w:color w:val="000000"/>
          <w:lang w:val="it-IT"/>
        </w:rPr>
        <w:t xml:space="preserve">Gli effetti generati dalle variazioni che dovessero intervenire nell’arco dell’anno in merito agli elementi che determinano la </w:t>
      </w:r>
      <w:r w:rsidRPr="001E769C">
        <w:rPr>
          <w:rFonts w:ascii="Bookman Old Style" w:hAnsi="Bookman Old Style"/>
          <w:lang w:val="it-IT"/>
        </w:rPr>
        <w:t xml:space="preserve">Tariffa, quali </w:t>
      </w:r>
      <w:r w:rsidRPr="001E769C">
        <w:rPr>
          <w:rFonts w:ascii="Bookman Old Style" w:hAnsi="Bookman Old Style"/>
          <w:color w:val="000000"/>
          <w:lang w:val="it-IT"/>
        </w:rPr>
        <w:t xml:space="preserve">le modifiche della composizione del nucleo familiare, le modifiche delle superfici dei locali e aree scoperte, le modificazioni delle destinazioni d’uso dei locali ed aree scoperte, le modificazioni del servizio reso, vengono contabilizzate nella prima fatturazione utile. Tali variazioni decorrono secondo quanto stabilito </w:t>
      </w:r>
      <w:r w:rsidRPr="001E769C">
        <w:rPr>
          <w:rFonts w:ascii="Bookman Old Style" w:hAnsi="Bookman Old Style" w:cs="Calibri"/>
          <w:color w:val="000000"/>
          <w:lang w:val="it-IT"/>
        </w:rPr>
        <w:t>all’</w:t>
      </w:r>
      <w:r w:rsidR="00B77D13" w:rsidRPr="00BF0491">
        <w:rPr>
          <w:rFonts w:ascii="Bookman Old Style" w:hAnsi="Bookman Old Style"/>
          <w:color w:val="000000"/>
          <w:highlight w:val="yellow"/>
          <w:lang w:val="it-IT"/>
        </w:rPr>
        <w:t>Art.</w:t>
      </w:r>
      <w:r w:rsidR="00B77D13" w:rsidRPr="00647EC4">
        <w:rPr>
          <w:rFonts w:ascii="Bookman Old Style" w:hAnsi="Bookman Old Style"/>
          <w:color w:val="000000"/>
          <w:highlight w:val="yellow"/>
          <w:lang w:val="it-IT"/>
        </w:rPr>
        <w:t>X2</w:t>
      </w:r>
      <w:r w:rsidR="00B77D13">
        <w:rPr>
          <w:rFonts w:ascii="Bookman Old Style" w:hAnsi="Bookman Old Style"/>
          <w:color w:val="000000"/>
          <w:lang w:val="it-IT"/>
        </w:rPr>
        <w:t xml:space="preserve">. </w:t>
      </w:r>
      <w:r w:rsidRPr="001E769C">
        <w:rPr>
          <w:rFonts w:ascii="Bookman Old Style" w:hAnsi="Bookman Old Style"/>
          <w:color w:val="000000"/>
          <w:lang w:val="it-IT"/>
        </w:rPr>
        <w:t>del presente Regolamento.</w:t>
      </w:r>
    </w:p>
    <w:p w14:paraId="41FAB358" w14:textId="0D295748" w:rsidR="00C1074D" w:rsidRPr="00302E24" w:rsidRDefault="00C1074D" w:rsidP="00302E24">
      <w:pPr>
        <w:pStyle w:val="Titolo1"/>
      </w:pPr>
      <w:bookmarkStart w:id="19" w:name="_Toc122509379"/>
      <w:r w:rsidRPr="00302E24">
        <w:t>A</w:t>
      </w:r>
      <w:r w:rsidR="001911B9">
        <w:t xml:space="preserve">rticolo </w:t>
      </w:r>
      <w:r w:rsidR="00302E24">
        <w:t>X</w:t>
      </w:r>
      <w:r w:rsidR="008C7214">
        <w:t>1</w:t>
      </w:r>
      <w:r w:rsidR="00302E24">
        <w:t xml:space="preserve"> -</w:t>
      </w:r>
      <w:r w:rsidRPr="00302E24">
        <w:t xml:space="preserve"> Aspetti comuni per l’applicazione delle riduzioni</w:t>
      </w:r>
      <w:bookmarkEnd w:id="19"/>
    </w:p>
    <w:p w14:paraId="022356BB" w14:textId="2B69920F" w:rsidR="00224F24" w:rsidRPr="00B46DA1" w:rsidRDefault="00224F24" w:rsidP="00224F24">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Modifiche all’</w:t>
      </w:r>
      <w:r w:rsidRPr="007B2931">
        <w:rPr>
          <w:rFonts w:ascii="Bookman Old Style" w:eastAsia="Times New Roman" w:hAnsi="Bookman Old Style" w:cs="Times New Roman"/>
          <w:i/>
          <w:iCs/>
          <w:color w:val="000000" w:themeColor="text1"/>
          <w:lang w:val="it-IT" w:eastAsia="it-IT"/>
        </w:rPr>
        <w:t>art. 3</w:t>
      </w:r>
      <w:r>
        <w:rPr>
          <w:rFonts w:ascii="Bookman Old Style" w:eastAsia="Times New Roman" w:hAnsi="Bookman Old Style" w:cs="Times New Roman"/>
          <w:i/>
          <w:iCs/>
          <w:color w:val="000000" w:themeColor="text1"/>
          <w:lang w:val="it-IT" w:eastAsia="it-IT"/>
        </w:rPr>
        <w:t>5</w:t>
      </w:r>
      <w:r w:rsidRPr="007B2931">
        <w:rPr>
          <w:rFonts w:ascii="Bookman Old Style" w:eastAsia="Times New Roman" w:hAnsi="Bookman Old Style" w:cs="Times New Roman"/>
          <w:i/>
          <w:iCs/>
          <w:color w:val="000000" w:themeColor="text1"/>
          <w:lang w:val="it-IT" w:eastAsia="it-IT"/>
        </w:rPr>
        <w:t xml:space="preserve"> </w:t>
      </w:r>
      <w:r>
        <w:rPr>
          <w:rFonts w:ascii="Bookman Old Style" w:eastAsia="Times New Roman" w:hAnsi="Bookman Old Style" w:cs="Times New Roman"/>
          <w:i/>
          <w:iCs/>
          <w:color w:val="000000" w:themeColor="text1"/>
          <w:lang w:val="it-IT" w:eastAsia="it-IT"/>
        </w:rPr>
        <w:t>d</w:t>
      </w:r>
      <w:r w:rsidRPr="007B2931">
        <w:rPr>
          <w:rFonts w:ascii="Bookman Old Style" w:eastAsia="Times New Roman" w:hAnsi="Bookman Old Style" w:cs="Times New Roman"/>
          <w:i/>
          <w:iCs/>
          <w:color w:val="000000" w:themeColor="text1"/>
          <w:lang w:val="it-IT" w:eastAsia="it-IT"/>
        </w:rPr>
        <w:t>ello schema di regolamento tipo regionale</w:t>
      </w:r>
      <w:r>
        <w:rPr>
          <w:rFonts w:ascii="Bookman Old Style" w:eastAsia="Times New Roman" w:hAnsi="Bookman Old Style" w:cs="Times New Roman"/>
          <w:i/>
          <w:iCs/>
          <w:color w:val="000000" w:themeColor="text1"/>
          <w:lang w:val="it-IT" w:eastAsia="it-IT"/>
        </w:rPr>
        <w:t xml:space="preserve">: </w:t>
      </w:r>
      <w:r w:rsidR="00E60A2E">
        <w:rPr>
          <w:rFonts w:ascii="Bookman Old Style" w:eastAsia="Times New Roman" w:hAnsi="Bookman Old Style" w:cs="Times New Roman"/>
          <w:i/>
          <w:iCs/>
          <w:color w:val="000000" w:themeColor="text1"/>
          <w:lang w:val="it-IT" w:eastAsia="it-IT"/>
        </w:rPr>
        <w:t>si rende necessario in particolare l’a</w:t>
      </w:r>
      <w:r w:rsidR="00B46DA1">
        <w:rPr>
          <w:rFonts w:ascii="Bookman Old Style" w:eastAsia="Times New Roman" w:hAnsi="Bookman Old Style" w:cs="Times New Roman"/>
          <w:i/>
          <w:iCs/>
          <w:color w:val="000000" w:themeColor="text1"/>
          <w:lang w:val="it-IT" w:eastAsia="it-IT"/>
        </w:rPr>
        <w:t>ggiornamento del comma 2 che disciplina l’obbligo di comunicazione</w:t>
      </w:r>
      <w:r w:rsidR="00882A04">
        <w:rPr>
          <w:rFonts w:ascii="Bookman Old Style" w:eastAsia="Times New Roman" w:hAnsi="Bookman Old Style" w:cs="Times New Roman"/>
          <w:i/>
          <w:iCs/>
          <w:color w:val="000000" w:themeColor="text1"/>
          <w:lang w:val="it-IT" w:eastAsia="it-IT"/>
        </w:rPr>
        <w:t>,</w:t>
      </w:r>
      <w:r w:rsidR="00B46DA1">
        <w:rPr>
          <w:rFonts w:ascii="Bookman Old Style" w:eastAsia="Times New Roman" w:hAnsi="Bookman Old Style" w:cs="Times New Roman"/>
          <w:i/>
          <w:iCs/>
          <w:color w:val="000000" w:themeColor="text1"/>
          <w:lang w:val="it-IT" w:eastAsia="it-IT"/>
        </w:rPr>
        <w:t xml:space="preserve"> da parte dell’utente</w:t>
      </w:r>
      <w:r w:rsidR="00882A04">
        <w:rPr>
          <w:rFonts w:ascii="Bookman Old Style" w:eastAsia="Times New Roman" w:hAnsi="Bookman Old Style" w:cs="Times New Roman"/>
          <w:i/>
          <w:iCs/>
          <w:color w:val="000000" w:themeColor="text1"/>
          <w:lang w:val="it-IT" w:eastAsia="it-IT"/>
        </w:rPr>
        <w:t>,</w:t>
      </w:r>
      <w:r w:rsidR="00B46DA1">
        <w:rPr>
          <w:rFonts w:ascii="Bookman Old Style" w:eastAsia="Times New Roman" w:hAnsi="Bookman Old Style" w:cs="Times New Roman"/>
          <w:i/>
          <w:iCs/>
          <w:color w:val="000000" w:themeColor="text1"/>
          <w:lang w:val="it-IT" w:eastAsia="it-IT"/>
        </w:rPr>
        <w:t xml:space="preserve"> del</w:t>
      </w:r>
      <w:r w:rsidRPr="007B2931">
        <w:rPr>
          <w:rFonts w:ascii="Bookman Old Style" w:eastAsia="Times New Roman" w:hAnsi="Bookman Old Style" w:cs="Times New Roman"/>
          <w:i/>
          <w:iCs/>
          <w:color w:val="000000" w:themeColor="text1"/>
          <w:lang w:val="it-IT" w:eastAsia="it-IT"/>
        </w:rPr>
        <w:t xml:space="preserve"> </w:t>
      </w:r>
      <w:r w:rsidR="00B46DA1" w:rsidRPr="00B46DA1">
        <w:rPr>
          <w:rFonts w:ascii="Bookman Old Style" w:hAnsi="Bookman Old Style"/>
          <w:i/>
          <w:iCs/>
          <w:lang w:val="it-IT"/>
        </w:rPr>
        <w:t>venir meno delle condizioni che danno diritto alle riduzioni</w:t>
      </w:r>
      <w:r w:rsidR="00FD6C68">
        <w:rPr>
          <w:rFonts w:ascii="Bookman Old Style" w:hAnsi="Bookman Old Style"/>
          <w:i/>
          <w:iCs/>
          <w:lang w:val="it-IT"/>
        </w:rPr>
        <w:t>.</w:t>
      </w:r>
      <w:r w:rsidR="00DB4F5B">
        <w:rPr>
          <w:rFonts w:ascii="Bookman Old Style" w:hAnsi="Bookman Old Style"/>
          <w:i/>
          <w:iCs/>
          <w:lang w:val="it-IT"/>
        </w:rPr>
        <w:t xml:space="preserve"> Tale comunicazione è </w:t>
      </w:r>
      <w:r w:rsidR="000043CE">
        <w:rPr>
          <w:rFonts w:ascii="Bookman Old Style" w:hAnsi="Bookman Old Style"/>
          <w:i/>
          <w:iCs/>
          <w:lang w:val="it-IT"/>
        </w:rPr>
        <w:t>configurabile, infatti,</w:t>
      </w:r>
      <w:r w:rsidR="00DB4F5B">
        <w:rPr>
          <w:rFonts w:ascii="Bookman Old Style" w:hAnsi="Bookman Old Style"/>
          <w:i/>
          <w:iCs/>
          <w:lang w:val="it-IT"/>
        </w:rPr>
        <w:t xml:space="preserve"> quale richiesta di variazione del servizio</w:t>
      </w:r>
      <w:r w:rsidR="000043CE">
        <w:rPr>
          <w:rFonts w:ascii="Bookman Old Style" w:hAnsi="Bookman Old Style"/>
          <w:i/>
          <w:iCs/>
          <w:lang w:val="it-IT"/>
        </w:rPr>
        <w:t>,</w:t>
      </w:r>
      <w:r w:rsidR="00DB4F5B">
        <w:rPr>
          <w:rFonts w:ascii="Bookman Old Style" w:hAnsi="Bookman Old Style"/>
          <w:i/>
          <w:iCs/>
          <w:lang w:val="it-IT"/>
        </w:rPr>
        <w:t xml:space="preserve"> </w:t>
      </w:r>
      <w:r w:rsidR="00DC63AF">
        <w:rPr>
          <w:rFonts w:ascii="Bookman Old Style" w:hAnsi="Bookman Old Style"/>
          <w:i/>
          <w:iCs/>
          <w:lang w:val="it-IT"/>
        </w:rPr>
        <w:t xml:space="preserve">le cui modalità e tempistiche sono disciplinate </w:t>
      </w:r>
      <w:r w:rsidR="00973467">
        <w:rPr>
          <w:rFonts w:ascii="Bookman Old Style" w:hAnsi="Bookman Old Style"/>
          <w:i/>
          <w:iCs/>
          <w:lang w:val="it-IT"/>
        </w:rPr>
        <w:t>dagli artt. 10,11 e 12 del TQRIF</w:t>
      </w:r>
      <w:r w:rsidR="000043CE">
        <w:rPr>
          <w:rFonts w:ascii="Bookman Old Style" w:hAnsi="Bookman Old Style"/>
          <w:i/>
          <w:iCs/>
          <w:lang w:val="it-IT"/>
        </w:rPr>
        <w:t>.</w:t>
      </w:r>
    </w:p>
    <w:p w14:paraId="20C2E5A7" w14:textId="77777777" w:rsidR="00224F24" w:rsidRPr="001C3A98" w:rsidRDefault="00224F24" w:rsidP="00224F24">
      <w:pPr>
        <w:spacing w:after="0" w:line="288" w:lineRule="auto"/>
        <w:contextualSpacing/>
        <w:jc w:val="both"/>
        <w:rPr>
          <w:rFonts w:ascii="Bookman Old Style" w:eastAsia="Times New Roman" w:hAnsi="Bookman Old Style" w:cs="Times New Roman"/>
          <w:lang w:val="it-IT" w:eastAsia="it-IT"/>
        </w:rPr>
      </w:pPr>
    </w:p>
    <w:p w14:paraId="6B846FF3" w14:textId="6750339D" w:rsidR="002E3E44" w:rsidRPr="002E3E44" w:rsidRDefault="00C1074D" w:rsidP="002E3E44">
      <w:pPr>
        <w:pStyle w:val="Paragrafoelenco"/>
        <w:numPr>
          <w:ilvl w:val="0"/>
          <w:numId w:val="28"/>
        </w:numPr>
        <w:spacing w:line="288" w:lineRule="auto"/>
        <w:jc w:val="both"/>
        <w:rPr>
          <w:rFonts w:ascii="Bookman Old Style" w:hAnsi="Bookman Old Style"/>
        </w:rPr>
      </w:pPr>
      <w:r w:rsidRPr="002E3E44">
        <w:rPr>
          <w:rFonts w:ascii="Bookman Old Style" w:hAnsi="Bookman Old Style"/>
        </w:rPr>
        <w:t>Le riduzioni di cui agli articoli precedenti si applicano dalla data di effettiva sussistenza delle condizioni di fruizione se dichiarate nei termini decadenziali previsti e se documentate, e cessano di operare alla data in cui vengono meno le condizioni di fruizione.</w:t>
      </w:r>
    </w:p>
    <w:p w14:paraId="5F5DB16F" w14:textId="0E75DDB9" w:rsidR="002E3E44" w:rsidRPr="002E3E44" w:rsidRDefault="00C1074D" w:rsidP="002E3E44">
      <w:pPr>
        <w:pStyle w:val="Paragrafoelenco"/>
        <w:numPr>
          <w:ilvl w:val="0"/>
          <w:numId w:val="28"/>
        </w:numPr>
        <w:spacing w:line="288" w:lineRule="auto"/>
        <w:jc w:val="both"/>
        <w:rPr>
          <w:rFonts w:ascii="Bookman Old Style" w:hAnsi="Bookman Old Style"/>
        </w:rPr>
      </w:pPr>
      <w:r w:rsidRPr="002E3E44">
        <w:rPr>
          <w:rFonts w:ascii="Bookman Old Style" w:hAnsi="Bookman Old Style"/>
        </w:rPr>
        <w:t xml:space="preserve">Salvo quanto diversamente disciplinato nei singoli articoli del presente Titolo, l’utente è tenuto a comunicare il venir meno delle condizioni che danno diritto alle riduzioni. Tale comunicazione deve essere presentata al Gestore </w:t>
      </w:r>
      <w:r w:rsidR="00737D7D" w:rsidRPr="00737D7D">
        <w:rPr>
          <w:rFonts w:ascii="Bookman Old Style" w:hAnsi="Bookman Old Style"/>
          <w:b/>
          <w:bCs/>
        </w:rPr>
        <w:t xml:space="preserve">entro novanta (90) giorni solari </w:t>
      </w:r>
      <w:r w:rsidRPr="002E3E44">
        <w:rPr>
          <w:rFonts w:ascii="Bookman Old Style" w:hAnsi="Bookman Old Style"/>
        </w:rPr>
        <w:t>dalla data in cui sono venute meno le condizioni per l’attribuzione delle riduzioni</w:t>
      </w:r>
      <w:r w:rsidR="00130A26">
        <w:rPr>
          <w:rFonts w:ascii="Bookman Old Style" w:hAnsi="Bookman Old Style"/>
        </w:rPr>
        <w:t xml:space="preserve"> </w:t>
      </w:r>
      <w:r w:rsidR="00130A26" w:rsidRPr="000A5683">
        <w:rPr>
          <w:rFonts w:ascii="Bookman Old Style" w:hAnsi="Bookman Old Style"/>
          <w:b/>
          <w:bCs/>
        </w:rPr>
        <w:t>con le modalità di</w:t>
      </w:r>
      <w:r w:rsidR="000A5683" w:rsidRPr="000A5683">
        <w:rPr>
          <w:rFonts w:ascii="Bookman Old Style" w:hAnsi="Bookman Old Style"/>
          <w:b/>
          <w:bCs/>
        </w:rPr>
        <w:t xml:space="preserve"> cui all’art.</w:t>
      </w:r>
      <w:r w:rsidR="003B3153">
        <w:rPr>
          <w:rFonts w:ascii="Bookman Old Style" w:hAnsi="Bookman Old Style"/>
          <w:b/>
          <w:bCs/>
        </w:rPr>
        <w:t>X</w:t>
      </w:r>
      <w:r w:rsidR="008C7214">
        <w:rPr>
          <w:rFonts w:ascii="Bookman Old Style" w:hAnsi="Bookman Old Style"/>
          <w:b/>
          <w:bCs/>
        </w:rPr>
        <w:t>2</w:t>
      </w:r>
      <w:r w:rsidRPr="002E3E44">
        <w:rPr>
          <w:rFonts w:ascii="Bookman Old Style" w:hAnsi="Bookman Old Style"/>
        </w:rPr>
        <w:t xml:space="preserve">; in difetto il Gestore provvede al recupero della Tariffa </w:t>
      </w:r>
      <w:r w:rsidRPr="002E3E44">
        <w:rPr>
          <w:rFonts w:ascii="Bookman Old Style" w:hAnsi="Bookman Old Style"/>
        </w:rPr>
        <w:lastRenderedPageBreak/>
        <w:t xml:space="preserve">con applicazione della sanzione di cui all’ </w:t>
      </w:r>
      <w:r w:rsidRPr="007E1BC5">
        <w:rPr>
          <w:rFonts w:ascii="Bookman Old Style" w:hAnsi="Bookman Old Style"/>
          <w:highlight w:val="yellow"/>
        </w:rPr>
        <w:t>ART.42</w:t>
      </w:r>
      <w:r w:rsidRPr="002E3E44">
        <w:rPr>
          <w:rFonts w:ascii="Bookman Old Style" w:hAnsi="Bookman Old Style"/>
        </w:rPr>
        <w:t xml:space="preserve"> per omessa comunicazione di variazione.</w:t>
      </w:r>
    </w:p>
    <w:p w14:paraId="3F620E28" w14:textId="77777777" w:rsidR="002E3E44" w:rsidRPr="002E3E44" w:rsidRDefault="00C1074D" w:rsidP="002E3E44">
      <w:pPr>
        <w:pStyle w:val="Paragrafoelenco"/>
        <w:numPr>
          <w:ilvl w:val="0"/>
          <w:numId w:val="28"/>
        </w:numPr>
        <w:spacing w:line="288" w:lineRule="auto"/>
        <w:jc w:val="both"/>
        <w:rPr>
          <w:rFonts w:ascii="Bookman Old Style" w:hAnsi="Bookman Old Style"/>
        </w:rPr>
      </w:pPr>
      <w:r w:rsidRPr="002E3E44">
        <w:rPr>
          <w:rFonts w:ascii="Bookman Old Style" w:hAnsi="Bookman Old Style"/>
        </w:rPr>
        <w:t xml:space="preserve">Per le riduzioni ed esenzioni a favore di utenze domestiche e/o non domestiche per finalità sociali, equitative, di sostegno allo sviluppo del territorio e per altre ragioni di rilevante interesse pubblico che non siano direttamente collegate alla minore produzione dei rifiuti ovvero al riutilizzo dei beni, la relativa copertura deve essere disposta attraverso apposite autorizzazioni di spesa ed assicurata attraverso il ricorso a risorse derivanti dalla fiscalità generale del Comune. </w:t>
      </w:r>
    </w:p>
    <w:p w14:paraId="01A7E4AC" w14:textId="77777777" w:rsidR="002E3E44" w:rsidRPr="002E3E44" w:rsidRDefault="00C1074D" w:rsidP="002E3E44">
      <w:pPr>
        <w:pStyle w:val="Paragrafoelenco"/>
        <w:numPr>
          <w:ilvl w:val="0"/>
          <w:numId w:val="28"/>
        </w:numPr>
        <w:spacing w:line="288" w:lineRule="auto"/>
        <w:jc w:val="both"/>
        <w:rPr>
          <w:rFonts w:ascii="Bookman Old Style" w:hAnsi="Bookman Old Style"/>
        </w:rPr>
      </w:pPr>
      <w:r w:rsidRPr="002E3E44">
        <w:rPr>
          <w:rFonts w:ascii="Bookman Old Style" w:hAnsi="Bookman Old Style"/>
        </w:rPr>
        <w:t>Le riduzioni di cui al presente titolo non possono, cumulativamente, essere superiori al [</w:t>
      </w:r>
      <w:r w:rsidRPr="00AE7FC9">
        <w:rPr>
          <w:rFonts w:ascii="Bookman Old Style" w:hAnsi="Bookman Old Style"/>
          <w:color w:val="FF0000"/>
        </w:rPr>
        <w:t>indicare la %le massima</w:t>
      </w:r>
      <w:r w:rsidRPr="002E3E44">
        <w:rPr>
          <w:rFonts w:ascii="Bookman Old Style" w:hAnsi="Bookman Old Style"/>
        </w:rPr>
        <w:t>] della parte [</w:t>
      </w:r>
      <w:r w:rsidRPr="00AE7FC9">
        <w:rPr>
          <w:rFonts w:ascii="Bookman Old Style" w:hAnsi="Bookman Old Style"/>
          <w:color w:val="FF0000"/>
        </w:rPr>
        <w:t>specificare la parte della Tariffa</w:t>
      </w:r>
      <w:r w:rsidRPr="002E3E44">
        <w:rPr>
          <w:rFonts w:ascii="Bookman Old Style" w:hAnsi="Bookman Old Style"/>
        </w:rPr>
        <w:t>] della Tariffa medesima.</w:t>
      </w:r>
    </w:p>
    <w:p w14:paraId="4BEE9EAA" w14:textId="2453E4D0" w:rsidR="00C1074D" w:rsidRPr="002E3E44" w:rsidRDefault="00C1074D" w:rsidP="003C40E2">
      <w:pPr>
        <w:pStyle w:val="Paragrafoelenco"/>
        <w:numPr>
          <w:ilvl w:val="0"/>
          <w:numId w:val="28"/>
        </w:numPr>
        <w:spacing w:line="288" w:lineRule="auto"/>
        <w:jc w:val="both"/>
        <w:rPr>
          <w:rFonts w:ascii="Bookman Old Style" w:hAnsi="Bookman Old Style"/>
        </w:rPr>
      </w:pPr>
      <w:r w:rsidRPr="002E3E44">
        <w:rPr>
          <w:rFonts w:ascii="Bookman Old Style" w:hAnsi="Bookman Old Style"/>
        </w:rPr>
        <w:t xml:space="preserve">Le riduzioni di cui agli </w:t>
      </w:r>
      <w:r w:rsidRPr="00AE7FC9">
        <w:rPr>
          <w:rFonts w:ascii="Bookman Old Style" w:hAnsi="Bookman Old Style"/>
          <w:highlight w:val="yellow"/>
        </w:rPr>
        <w:t>ART.17</w:t>
      </w:r>
      <w:r w:rsidR="00AE7FC9">
        <w:rPr>
          <w:rFonts w:ascii="Bookman Old Style" w:hAnsi="Bookman Old Style"/>
        </w:rPr>
        <w:t xml:space="preserve"> </w:t>
      </w:r>
      <w:r w:rsidRPr="002E3E44">
        <w:rPr>
          <w:rFonts w:ascii="Bookman Old Style" w:hAnsi="Bookman Old Style"/>
        </w:rPr>
        <w:t xml:space="preserve">e </w:t>
      </w:r>
      <w:r w:rsidRPr="00AE7FC9">
        <w:rPr>
          <w:rFonts w:ascii="Bookman Old Style" w:hAnsi="Bookman Old Style"/>
          <w:highlight w:val="yellow"/>
        </w:rPr>
        <w:t>ART.18</w:t>
      </w:r>
      <w:r w:rsidRPr="002E3E44">
        <w:rPr>
          <w:rFonts w:ascii="Bookman Old Style" w:hAnsi="Bookman Old Style"/>
        </w:rPr>
        <w:t xml:space="preserve"> sono alternative.</w:t>
      </w:r>
    </w:p>
    <w:p w14:paraId="5F0AAEEB" w14:textId="3450407D" w:rsidR="001C3A98" w:rsidRPr="001C3A98" w:rsidRDefault="001C3A98" w:rsidP="003C40E2">
      <w:pPr>
        <w:pStyle w:val="Titolo1"/>
        <w:spacing w:line="288" w:lineRule="auto"/>
      </w:pPr>
      <w:bookmarkStart w:id="20" w:name="_Toc122509380"/>
      <w:r w:rsidRPr="001C3A98">
        <w:t>Articolo X</w:t>
      </w:r>
      <w:bookmarkStart w:id="21" w:name="_Toc527639481"/>
      <w:r w:rsidR="008C7214">
        <w:t>2</w:t>
      </w:r>
      <w:r w:rsidRPr="001C3A98">
        <w:t xml:space="preserve"> </w:t>
      </w:r>
      <w:r w:rsidR="001911B9">
        <w:t>-</w:t>
      </w:r>
      <w:r w:rsidRPr="001C3A98">
        <w:t xml:space="preserve"> </w:t>
      </w:r>
      <w:bookmarkEnd w:id="2"/>
      <w:bookmarkEnd w:id="21"/>
      <w:r w:rsidR="00DD26FE">
        <w:t>Comunicazione</w:t>
      </w:r>
      <w:bookmarkEnd w:id="20"/>
    </w:p>
    <w:p w14:paraId="37E55440" w14:textId="304E0A6F" w:rsidR="001C3A98" w:rsidRPr="007B2931" w:rsidRDefault="00EB7780" w:rsidP="003C40E2">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Modifiche all’</w:t>
      </w:r>
      <w:r w:rsidR="00B727A2" w:rsidRPr="007B2931">
        <w:rPr>
          <w:rFonts w:ascii="Bookman Old Style" w:eastAsia="Times New Roman" w:hAnsi="Bookman Old Style" w:cs="Times New Roman"/>
          <w:i/>
          <w:iCs/>
          <w:color w:val="000000" w:themeColor="text1"/>
          <w:lang w:val="it-IT" w:eastAsia="it-IT"/>
        </w:rPr>
        <w:t xml:space="preserve">art. 36 </w:t>
      </w:r>
      <w:r>
        <w:rPr>
          <w:rFonts w:ascii="Bookman Old Style" w:eastAsia="Times New Roman" w:hAnsi="Bookman Old Style" w:cs="Times New Roman"/>
          <w:i/>
          <w:iCs/>
          <w:color w:val="000000" w:themeColor="text1"/>
          <w:lang w:val="it-IT" w:eastAsia="it-IT"/>
        </w:rPr>
        <w:t>d</w:t>
      </w:r>
      <w:r w:rsidR="00B727A2" w:rsidRPr="007B2931">
        <w:rPr>
          <w:rFonts w:ascii="Bookman Old Style" w:eastAsia="Times New Roman" w:hAnsi="Bookman Old Style" w:cs="Times New Roman"/>
          <w:i/>
          <w:iCs/>
          <w:color w:val="000000" w:themeColor="text1"/>
          <w:lang w:val="it-IT" w:eastAsia="it-IT"/>
        </w:rPr>
        <w:t>ell</w:t>
      </w:r>
      <w:r w:rsidR="0070164D" w:rsidRPr="007B2931">
        <w:rPr>
          <w:rFonts w:ascii="Bookman Old Style" w:eastAsia="Times New Roman" w:hAnsi="Bookman Old Style" w:cs="Times New Roman"/>
          <w:i/>
          <w:iCs/>
          <w:color w:val="000000" w:themeColor="text1"/>
          <w:lang w:val="it-IT" w:eastAsia="it-IT"/>
        </w:rPr>
        <w:t>o schema di regolamento tipo regionale</w:t>
      </w:r>
      <w:r>
        <w:rPr>
          <w:rFonts w:ascii="Bookman Old Style" w:eastAsia="Times New Roman" w:hAnsi="Bookman Old Style" w:cs="Times New Roman"/>
          <w:i/>
          <w:iCs/>
          <w:color w:val="000000" w:themeColor="text1"/>
          <w:lang w:val="it-IT" w:eastAsia="it-IT"/>
        </w:rPr>
        <w:t>: i</w:t>
      </w:r>
      <w:r w:rsidRPr="007B2931">
        <w:rPr>
          <w:rFonts w:ascii="Bookman Old Style" w:eastAsia="Times New Roman" w:hAnsi="Bookman Old Style" w:cs="Times New Roman"/>
          <w:i/>
          <w:iCs/>
          <w:color w:val="000000" w:themeColor="text1"/>
          <w:lang w:val="it-IT" w:eastAsia="it-IT"/>
        </w:rPr>
        <w:t xml:space="preserve">n questo articolo </w:t>
      </w:r>
      <w:r w:rsidR="001C3A98" w:rsidRPr="007B2931">
        <w:rPr>
          <w:rFonts w:ascii="Bookman Old Style" w:eastAsia="Times New Roman" w:hAnsi="Bookman Old Style" w:cs="Times New Roman"/>
          <w:i/>
          <w:iCs/>
          <w:color w:val="000000" w:themeColor="text1"/>
          <w:lang w:val="it-IT" w:eastAsia="it-IT"/>
        </w:rPr>
        <w:t xml:space="preserve">viene regolamentata la </w:t>
      </w:r>
      <w:r w:rsidR="00A504C4" w:rsidRPr="007B2931">
        <w:rPr>
          <w:rFonts w:ascii="Bookman Old Style" w:eastAsia="Times New Roman" w:hAnsi="Bookman Old Style" w:cs="Times New Roman"/>
          <w:i/>
          <w:iCs/>
          <w:color w:val="000000" w:themeColor="text1"/>
          <w:lang w:val="it-IT" w:eastAsia="it-IT"/>
        </w:rPr>
        <w:t>comunicazione</w:t>
      </w:r>
      <w:r w:rsidR="00382A8C" w:rsidRPr="007B2931">
        <w:rPr>
          <w:rFonts w:ascii="Bookman Old Style" w:eastAsia="Times New Roman" w:hAnsi="Bookman Old Style" w:cs="Times New Roman"/>
          <w:i/>
          <w:iCs/>
          <w:color w:val="000000" w:themeColor="text1"/>
          <w:lang w:val="it-IT" w:eastAsia="it-IT"/>
        </w:rPr>
        <w:t xml:space="preserve"> di inizio, variazione e cessazione</w:t>
      </w:r>
      <w:r w:rsidR="00157805" w:rsidRPr="007B2931">
        <w:rPr>
          <w:rFonts w:ascii="Bookman Old Style" w:eastAsia="Times New Roman" w:hAnsi="Bookman Old Style" w:cs="Times New Roman"/>
          <w:i/>
          <w:iCs/>
          <w:color w:val="000000" w:themeColor="text1"/>
          <w:lang w:val="it-IT" w:eastAsia="it-IT"/>
        </w:rPr>
        <w:t xml:space="preserve"> </w:t>
      </w:r>
      <w:r w:rsidR="00157805" w:rsidRPr="007B2931">
        <w:rPr>
          <w:rFonts w:ascii="Bookman Old Style" w:hAnsi="Bookman Old Style"/>
          <w:lang w:val="it-IT"/>
        </w:rPr>
        <w:t>dell’occupazione o detenzione di locali</w:t>
      </w:r>
      <w:r w:rsidR="001C3A98" w:rsidRPr="007B2931">
        <w:rPr>
          <w:rFonts w:ascii="Bookman Old Style" w:eastAsia="Times New Roman" w:hAnsi="Bookman Old Style" w:cs="Times New Roman"/>
          <w:i/>
          <w:iCs/>
          <w:color w:val="000000" w:themeColor="text1"/>
          <w:lang w:val="it-IT" w:eastAsia="it-IT"/>
        </w:rPr>
        <w:t xml:space="preserve"> </w:t>
      </w:r>
      <w:r w:rsidR="00224C93" w:rsidRPr="007B2931">
        <w:rPr>
          <w:rFonts w:ascii="Bookman Old Style" w:eastAsia="Times New Roman" w:hAnsi="Bookman Old Style" w:cs="Times New Roman"/>
          <w:i/>
          <w:iCs/>
          <w:color w:val="000000" w:themeColor="text1"/>
          <w:lang w:val="it-IT" w:eastAsia="it-IT"/>
        </w:rPr>
        <w:t>e aree ai fini dell’applicazione della tariffa corrispettiva</w:t>
      </w:r>
      <w:r w:rsidR="001C3A98" w:rsidRPr="007B2931">
        <w:rPr>
          <w:rFonts w:ascii="Bookman Old Style" w:eastAsia="Times New Roman" w:hAnsi="Bookman Old Style" w:cs="Times New Roman"/>
          <w:i/>
          <w:iCs/>
          <w:color w:val="000000" w:themeColor="text1"/>
          <w:lang w:val="it-IT" w:eastAsia="it-IT"/>
        </w:rPr>
        <w:t>, recependo le indicazioni contenute negli articoli 6, 7, 8, 10, 11 e 12 del TQRIF.</w:t>
      </w:r>
      <w:r w:rsidR="00B727A2" w:rsidRPr="007B2931">
        <w:rPr>
          <w:rFonts w:ascii="Bookman Old Style" w:eastAsia="Times New Roman" w:hAnsi="Bookman Old Style" w:cs="Times New Roman"/>
          <w:i/>
          <w:iCs/>
          <w:color w:val="000000" w:themeColor="text1"/>
          <w:lang w:val="it-IT" w:eastAsia="it-IT"/>
        </w:rPr>
        <w:t xml:space="preserve"> </w:t>
      </w:r>
    </w:p>
    <w:p w14:paraId="73DDDDC9" w14:textId="77777777" w:rsidR="001C3A98" w:rsidRPr="001C3A98" w:rsidRDefault="001C3A98" w:rsidP="003C40E2">
      <w:pPr>
        <w:spacing w:after="0" w:line="288" w:lineRule="auto"/>
        <w:contextualSpacing/>
        <w:jc w:val="both"/>
        <w:rPr>
          <w:rFonts w:ascii="Bookman Old Style" w:eastAsia="Times New Roman" w:hAnsi="Bookman Old Style" w:cs="Times New Roman"/>
          <w:lang w:val="it-IT" w:eastAsia="it-IT"/>
        </w:rPr>
      </w:pPr>
    </w:p>
    <w:p w14:paraId="06D03FF5" w14:textId="0E46D16C" w:rsidR="00D767CF" w:rsidRPr="00B67EE3" w:rsidRDefault="00E11D9E" w:rsidP="00B67EE3">
      <w:pPr>
        <w:pStyle w:val="Paragrafoelenco"/>
        <w:numPr>
          <w:ilvl w:val="0"/>
          <w:numId w:val="1"/>
        </w:numPr>
        <w:spacing w:after="40" w:line="288" w:lineRule="auto"/>
        <w:jc w:val="both"/>
        <w:rPr>
          <w:rFonts w:ascii="Bookman Old Style" w:hAnsi="Bookman Old Style"/>
        </w:rPr>
      </w:pPr>
      <w:r w:rsidRPr="00F178AE">
        <w:rPr>
          <w:rFonts w:ascii="Bookman Old Style" w:hAnsi="Bookman Old Style"/>
        </w:rPr>
        <w:t>L’utente, di cui all’</w:t>
      </w:r>
      <w:r w:rsidR="00B32E57" w:rsidRPr="0067590C">
        <w:rPr>
          <w:rFonts w:ascii="Bookman Old Style" w:hAnsi="Bookman Old Style"/>
          <w:highlight w:val="yellow"/>
        </w:rPr>
        <w:t>Art.</w:t>
      </w:r>
      <w:r w:rsidR="0067590C" w:rsidRPr="0067590C">
        <w:rPr>
          <w:rFonts w:ascii="Bookman Old Style" w:hAnsi="Bookman Old Style"/>
          <w:highlight w:val="yellow"/>
        </w:rPr>
        <w:t>7</w:t>
      </w:r>
      <w:r w:rsidRPr="0067590C">
        <w:rPr>
          <w:rFonts w:ascii="Bookman Old Style" w:hAnsi="Bookman Old Style"/>
          <w:highlight w:val="yellow"/>
        </w:rPr>
        <w:t>,</w:t>
      </w:r>
      <w:r w:rsidRPr="00F178AE">
        <w:rPr>
          <w:rFonts w:ascii="Bookman Old Style" w:hAnsi="Bookman Old Style"/>
        </w:rPr>
        <w:t xml:space="preserve"> ha l’obbligo di comunicare al Gestore l’inizio</w:t>
      </w:r>
      <w:r w:rsidRPr="00F178AE">
        <w:rPr>
          <w:rFonts w:ascii="Bookman Old Style" w:hAnsi="Bookman Old Style" w:cs="Open Sans"/>
        </w:rPr>
        <w:t>, la variazione</w:t>
      </w:r>
      <w:r w:rsidRPr="00F178AE">
        <w:rPr>
          <w:rFonts w:ascii="Bookman Old Style" w:hAnsi="Bookman Old Style"/>
        </w:rPr>
        <w:t xml:space="preserve"> o la cessazione dell’occupazione o detenzione di locali ed aree entro </w:t>
      </w:r>
      <w:r w:rsidR="00E965FD" w:rsidRPr="00F178AE">
        <w:rPr>
          <w:rFonts w:ascii="Bookman Old Style" w:hAnsi="Bookman Old Style"/>
          <w:b/>
          <w:bCs/>
        </w:rPr>
        <w:t>novanta (90)</w:t>
      </w:r>
      <w:r w:rsidR="00E965FD" w:rsidRPr="00F178AE">
        <w:rPr>
          <w:rFonts w:ascii="Bookman Old Style" w:hAnsi="Bookman Old Style"/>
        </w:rPr>
        <w:t xml:space="preserve"> giorni </w:t>
      </w:r>
      <w:r w:rsidR="00E965FD" w:rsidRPr="00F178AE">
        <w:rPr>
          <w:rFonts w:ascii="Bookman Old Style" w:hAnsi="Bookman Old Style"/>
          <w:b/>
          <w:bCs/>
        </w:rPr>
        <w:t>solari</w:t>
      </w:r>
      <w:r w:rsidR="00E965FD" w:rsidRPr="00F178AE">
        <w:rPr>
          <w:rFonts w:ascii="Bookman Old Style" w:hAnsi="Bookman Old Style"/>
        </w:rPr>
        <w:t xml:space="preserve"> </w:t>
      </w:r>
      <w:r w:rsidR="001A4C76" w:rsidRPr="00F178AE">
        <w:rPr>
          <w:rFonts w:ascii="Bookman Old Style" w:hAnsi="Bookman Old Style"/>
        </w:rPr>
        <w:t>successivi al loro verificarsi e</w:t>
      </w:r>
      <w:r w:rsidR="00C15EF2" w:rsidRPr="00F178AE">
        <w:rPr>
          <w:rFonts w:ascii="Bookman Old Style" w:hAnsi="Bookman Old Style"/>
        </w:rPr>
        <w:t xml:space="preserve"> di ottemperare agli adempimenti previsti.</w:t>
      </w:r>
      <w:r w:rsidR="00AB49AA">
        <w:rPr>
          <w:rFonts w:ascii="Bookman Old Style" w:hAnsi="Bookman Old Style"/>
        </w:rPr>
        <w:t xml:space="preserve"> </w:t>
      </w:r>
      <w:r w:rsidR="000D4765" w:rsidRPr="00F178AE">
        <w:rPr>
          <w:rFonts w:ascii="Bookman Old Style" w:hAnsi="Bookman Old Style"/>
          <w:b/>
          <w:bCs/>
        </w:rPr>
        <w:t>La Comunicazione di inizio assume anche il valore di richiesta di attivazione del servizio, ai sensi dell’art. 6 del TQRIF, di cui alla delibera ARERA n. 15 del 2022</w:t>
      </w:r>
      <w:r w:rsidR="000D4765" w:rsidRPr="0005339D">
        <w:rPr>
          <w:rStyle w:val="Rimandonotaapidipagina"/>
          <w:rFonts w:ascii="Bookman Old Style" w:hAnsi="Bookman Old Style"/>
          <w:vertAlign w:val="superscript"/>
        </w:rPr>
        <w:footnoteReference w:id="4"/>
      </w:r>
      <w:r w:rsidR="00BD0F1D">
        <w:rPr>
          <w:rFonts w:ascii="Bookman Old Style" w:hAnsi="Bookman Old Style"/>
          <w:b/>
          <w:bCs/>
        </w:rPr>
        <w:t xml:space="preserve">. </w:t>
      </w:r>
      <w:r w:rsidR="002B25F8" w:rsidRPr="002B25F8">
        <w:rPr>
          <w:rFonts w:ascii="Bookman Old Style" w:hAnsi="Bookman Old Style"/>
        </w:rPr>
        <w:t>Dett</w:t>
      </w:r>
      <w:r w:rsidR="00BD0F1D">
        <w:rPr>
          <w:rFonts w:ascii="Bookman Old Style" w:hAnsi="Bookman Old Style"/>
        </w:rPr>
        <w:t>e</w:t>
      </w:r>
      <w:r w:rsidR="002B25F8" w:rsidRPr="002B25F8">
        <w:rPr>
          <w:rFonts w:ascii="Bookman Old Style" w:hAnsi="Bookman Old Style"/>
        </w:rPr>
        <w:t xml:space="preserve"> comunicazion</w:t>
      </w:r>
      <w:r w:rsidR="00BD0F1D">
        <w:rPr>
          <w:rFonts w:ascii="Bookman Old Style" w:hAnsi="Bookman Old Style"/>
        </w:rPr>
        <w:t>i</w:t>
      </w:r>
      <w:r w:rsidR="002B25F8" w:rsidRPr="002B25F8">
        <w:rPr>
          <w:rFonts w:ascii="Bookman Old Style" w:hAnsi="Bookman Old Style"/>
        </w:rPr>
        <w:t xml:space="preserve"> dev</w:t>
      </w:r>
      <w:r w:rsidR="00BD0F1D">
        <w:rPr>
          <w:rFonts w:ascii="Bookman Old Style" w:hAnsi="Bookman Old Style"/>
        </w:rPr>
        <w:t>ono</w:t>
      </w:r>
      <w:r w:rsidR="002B25F8" w:rsidRPr="002B25F8">
        <w:rPr>
          <w:rFonts w:ascii="Bookman Old Style" w:hAnsi="Bookman Old Style"/>
        </w:rPr>
        <w:t xml:space="preserve"> avvenire mediante la compilazione di appositi modelli e procedure messe a disposizione dal Gestore.</w:t>
      </w:r>
      <w:r w:rsidR="00C15EF2" w:rsidRPr="00F178AE">
        <w:rPr>
          <w:rFonts w:ascii="Bookman Old Style" w:hAnsi="Bookman Old Style"/>
        </w:rPr>
        <w:t xml:space="preserve"> </w:t>
      </w:r>
      <w:r w:rsidR="001515D4" w:rsidRPr="00F178AE">
        <w:rPr>
          <w:rFonts w:ascii="Bookman Old Style" w:hAnsi="Bookman Old Style"/>
        </w:rPr>
        <w:t>In caso di omessa presentazione dell</w:t>
      </w:r>
      <w:r w:rsidR="001515D4">
        <w:rPr>
          <w:rFonts w:ascii="Bookman Old Style" w:hAnsi="Bookman Old Style"/>
        </w:rPr>
        <w:t>a</w:t>
      </w:r>
      <w:r w:rsidR="001515D4" w:rsidRPr="00F178AE">
        <w:rPr>
          <w:rFonts w:ascii="Bookman Old Style" w:hAnsi="Bookman Old Style"/>
        </w:rPr>
        <w:t xml:space="preserve"> comunicazione entro il termine di cui </w:t>
      </w:r>
      <w:r w:rsidR="006626BC">
        <w:rPr>
          <w:rFonts w:ascii="Bookman Old Style" w:hAnsi="Bookman Old Style"/>
        </w:rPr>
        <w:t>sopra</w:t>
      </w:r>
      <w:r w:rsidR="001515D4" w:rsidRPr="00F178AE">
        <w:rPr>
          <w:rFonts w:ascii="Bookman Old Style" w:hAnsi="Bookman Old Style"/>
        </w:rPr>
        <w:t xml:space="preserve"> si applicano le sanzioni previste dall’</w:t>
      </w:r>
      <w:r w:rsidR="001515D4" w:rsidRPr="007B7B19">
        <w:rPr>
          <w:rFonts w:ascii="Bookman Old Style" w:hAnsi="Bookman Old Style"/>
          <w:highlight w:val="yellow"/>
        </w:rPr>
        <w:t>ART.</w:t>
      </w:r>
      <w:r w:rsidR="001515D4" w:rsidRPr="001515D4">
        <w:rPr>
          <w:rFonts w:ascii="Bookman Old Style" w:hAnsi="Bookman Old Style"/>
          <w:highlight w:val="yellow"/>
        </w:rPr>
        <w:t>42</w:t>
      </w:r>
      <w:r w:rsidR="001515D4" w:rsidRPr="00F178AE">
        <w:rPr>
          <w:rFonts w:ascii="Bookman Old Style" w:hAnsi="Bookman Old Style"/>
        </w:rPr>
        <w:t xml:space="preserve"> del presente Regolamento.</w:t>
      </w:r>
    </w:p>
    <w:p w14:paraId="5DE1F3F7" w14:textId="3B9E43AD" w:rsidR="007F7AC1" w:rsidRDefault="007F7AC1" w:rsidP="003C40E2">
      <w:pPr>
        <w:pStyle w:val="Paragrafoelenco"/>
        <w:numPr>
          <w:ilvl w:val="0"/>
          <w:numId w:val="1"/>
        </w:numPr>
        <w:spacing w:after="40" w:line="288" w:lineRule="auto"/>
        <w:jc w:val="both"/>
        <w:rPr>
          <w:rFonts w:ascii="Bookman Old Style" w:hAnsi="Bookman Old Style"/>
          <w:b/>
          <w:bCs/>
        </w:rPr>
      </w:pPr>
      <w:r w:rsidRPr="00BD358B">
        <w:rPr>
          <w:rFonts w:ascii="Bookman Old Style" w:hAnsi="Bookman Old Style"/>
          <w:b/>
          <w:bCs/>
        </w:rPr>
        <w:t>In deroga a quanto disposto dal precedente comma 1</w:t>
      </w:r>
      <w:r w:rsidR="00B67EE3">
        <w:rPr>
          <w:rFonts w:ascii="Bookman Old Style" w:hAnsi="Bookman Old Style"/>
          <w:b/>
          <w:bCs/>
        </w:rPr>
        <w:t>)</w:t>
      </w:r>
      <w:r w:rsidRPr="00BD358B">
        <w:rPr>
          <w:rFonts w:ascii="Bookman Old Style" w:hAnsi="Bookman Old Style"/>
          <w:b/>
          <w:bCs/>
        </w:rPr>
        <w:t xml:space="preserve">, le richieste </w:t>
      </w:r>
      <w:r w:rsidR="00BA6A2C">
        <w:rPr>
          <w:rFonts w:ascii="Bookman Old Style" w:hAnsi="Bookman Old Style"/>
          <w:b/>
          <w:bCs/>
        </w:rPr>
        <w:t xml:space="preserve">di variazione </w:t>
      </w:r>
      <w:r w:rsidRPr="00BD358B">
        <w:rPr>
          <w:rFonts w:ascii="Bookman Old Style" w:hAnsi="Bookman Old Style"/>
          <w:b/>
          <w:bCs/>
        </w:rPr>
        <w:t>di cui all’articolo 238, comma 10, del decreto legislativo 152/06 devono essere presentate</w:t>
      </w:r>
      <w:r w:rsidR="00022EFF">
        <w:rPr>
          <w:rFonts w:ascii="Bookman Old Style" w:hAnsi="Bookman Old Style"/>
          <w:b/>
          <w:bCs/>
        </w:rPr>
        <w:t>,</w:t>
      </w:r>
      <w:r w:rsidRPr="00BD358B">
        <w:rPr>
          <w:rFonts w:ascii="Bookman Old Style" w:hAnsi="Bookman Old Style"/>
          <w:b/>
          <w:bCs/>
        </w:rPr>
        <w:t xml:space="preserve"> ai sensi del decreto-legge 41/21</w:t>
      </w:r>
      <w:r w:rsidR="00022EFF">
        <w:rPr>
          <w:rFonts w:ascii="Bookman Old Style" w:hAnsi="Bookman Old Style"/>
          <w:b/>
          <w:bCs/>
        </w:rPr>
        <w:t>,</w:t>
      </w:r>
      <w:r w:rsidRPr="00BD358B">
        <w:rPr>
          <w:rFonts w:ascii="Bookman Old Style" w:hAnsi="Bookman Old Style"/>
          <w:b/>
          <w:bCs/>
        </w:rPr>
        <w:t xml:space="preserve"> entro il 30 giugno di ciascun anno.</w:t>
      </w:r>
    </w:p>
    <w:p w14:paraId="008D2BEC" w14:textId="13A0A750" w:rsidR="00054688" w:rsidRPr="007F7AC1" w:rsidRDefault="00054688" w:rsidP="003C40E2">
      <w:pPr>
        <w:pStyle w:val="Paragrafoelenco"/>
        <w:numPr>
          <w:ilvl w:val="0"/>
          <w:numId w:val="1"/>
        </w:numPr>
        <w:spacing w:after="40" w:line="288" w:lineRule="auto"/>
        <w:jc w:val="both"/>
        <w:rPr>
          <w:rFonts w:ascii="Bookman Old Style" w:hAnsi="Bookman Old Style"/>
          <w:b/>
          <w:bCs/>
        </w:rPr>
      </w:pPr>
      <w:r w:rsidRPr="00054688">
        <w:rPr>
          <w:rFonts w:ascii="Bookman Old Style" w:hAnsi="Bookman Old Style"/>
        </w:rPr>
        <w:t xml:space="preserve">Le comunicazioni </w:t>
      </w:r>
      <w:r>
        <w:rPr>
          <w:rFonts w:ascii="Bookman Old Style" w:hAnsi="Bookman Old Style"/>
        </w:rPr>
        <w:t xml:space="preserve">di cui al comma 1) </w:t>
      </w:r>
      <w:r w:rsidRPr="00054688">
        <w:rPr>
          <w:rFonts w:ascii="Bookman Old Style" w:hAnsi="Bookman Old Style"/>
        </w:rPr>
        <w:t>devono essere sottoscritte con firma leggibile e presentate</w:t>
      </w:r>
      <w:r w:rsidRPr="00054688">
        <w:rPr>
          <w:rFonts w:ascii="Bookman Old Style" w:hAnsi="Bookman Old Style" w:cs="Open Sans"/>
        </w:rPr>
        <w:t xml:space="preserve"> dall’obbligato principale o</w:t>
      </w:r>
      <w:r w:rsidRPr="00054688">
        <w:rPr>
          <w:rFonts w:ascii="Bookman Old Style" w:hAnsi="Bookman Old Style"/>
        </w:rPr>
        <w:t xml:space="preserve"> da uno dei coobbligati, dal rappresentante legale o da loro incaricati muniti di apposita delega</w:t>
      </w:r>
      <w:r w:rsidR="00F06C61">
        <w:rPr>
          <w:rFonts w:ascii="Bookman Old Style" w:hAnsi="Bookman Old Style"/>
        </w:rPr>
        <w:t>.</w:t>
      </w:r>
    </w:p>
    <w:p w14:paraId="624D9E42" w14:textId="58B6A430" w:rsidR="00E20A5C" w:rsidRPr="00CF1370" w:rsidRDefault="00D767CF" w:rsidP="003C40E2">
      <w:pPr>
        <w:pStyle w:val="Paragrafoelenco"/>
        <w:numPr>
          <w:ilvl w:val="0"/>
          <w:numId w:val="1"/>
        </w:numPr>
        <w:spacing w:after="40" w:line="288" w:lineRule="auto"/>
        <w:jc w:val="both"/>
        <w:rPr>
          <w:rFonts w:ascii="Bookman Old Style" w:hAnsi="Bookman Old Style"/>
        </w:rPr>
      </w:pPr>
      <w:r>
        <w:rPr>
          <w:rFonts w:ascii="Bookman Old Style" w:hAnsi="Bookman Old Style"/>
        </w:rPr>
        <w:t>L</w:t>
      </w:r>
      <w:r w:rsidR="008A7F28">
        <w:rPr>
          <w:rFonts w:ascii="Bookman Old Style" w:hAnsi="Bookman Old Style"/>
        </w:rPr>
        <w:t>e</w:t>
      </w:r>
      <w:r>
        <w:rPr>
          <w:rFonts w:ascii="Bookman Old Style" w:hAnsi="Bookman Old Style"/>
        </w:rPr>
        <w:t xml:space="preserve"> </w:t>
      </w:r>
      <w:r w:rsidR="00E20A5C">
        <w:rPr>
          <w:rFonts w:ascii="Bookman Old Style" w:hAnsi="Bookman Old Style"/>
        </w:rPr>
        <w:t>c</w:t>
      </w:r>
      <w:r>
        <w:rPr>
          <w:rFonts w:ascii="Bookman Old Style" w:hAnsi="Bookman Old Style"/>
        </w:rPr>
        <w:t>omunicazion</w:t>
      </w:r>
      <w:r w:rsidR="008A7F28">
        <w:rPr>
          <w:rFonts w:ascii="Bookman Old Style" w:hAnsi="Bookman Old Style"/>
        </w:rPr>
        <w:t>i</w:t>
      </w:r>
      <w:r>
        <w:rPr>
          <w:rFonts w:ascii="Bookman Old Style" w:hAnsi="Bookman Old Style"/>
        </w:rPr>
        <w:t xml:space="preserve"> di cui al </w:t>
      </w:r>
      <w:r w:rsidR="008A7F28">
        <w:rPr>
          <w:rFonts w:ascii="Bookman Old Style" w:hAnsi="Bookman Old Style"/>
        </w:rPr>
        <w:t xml:space="preserve">comma 1) </w:t>
      </w:r>
      <w:r w:rsidR="00C666F5">
        <w:rPr>
          <w:rFonts w:ascii="Bookman Old Style" w:hAnsi="Bookman Old Style"/>
          <w:b/>
          <w:bCs/>
        </w:rPr>
        <w:t>possono</w:t>
      </w:r>
      <w:r w:rsidR="00E067F5" w:rsidRPr="00F178AE">
        <w:rPr>
          <w:rFonts w:ascii="Bookman Old Style" w:hAnsi="Bookman Old Style"/>
          <w:b/>
          <w:bCs/>
        </w:rPr>
        <w:t xml:space="preserve"> essere inoltrat</w:t>
      </w:r>
      <w:r w:rsidR="00C666F5">
        <w:rPr>
          <w:rFonts w:ascii="Bookman Old Style" w:hAnsi="Bookman Old Style"/>
          <w:b/>
          <w:bCs/>
        </w:rPr>
        <w:t>e</w:t>
      </w:r>
      <w:r w:rsidR="00C15EF2" w:rsidRPr="00F178AE">
        <w:rPr>
          <w:rFonts w:ascii="Bookman Old Style" w:hAnsi="Bookman Old Style"/>
          <w:b/>
          <w:bCs/>
        </w:rPr>
        <w:t xml:space="preserve"> a mezzo posta,</w:t>
      </w:r>
      <w:r w:rsidR="001B6640">
        <w:rPr>
          <w:rFonts w:ascii="Bookman Old Style" w:hAnsi="Bookman Old Style"/>
          <w:b/>
          <w:bCs/>
        </w:rPr>
        <w:t xml:space="preserve"> fax</w:t>
      </w:r>
      <w:r w:rsidR="000C0623">
        <w:rPr>
          <w:rFonts w:ascii="Bookman Old Style" w:hAnsi="Bookman Old Style"/>
          <w:b/>
          <w:bCs/>
        </w:rPr>
        <w:t>,</w:t>
      </w:r>
      <w:r w:rsidR="00C15EF2" w:rsidRPr="00F178AE">
        <w:rPr>
          <w:rFonts w:ascii="Bookman Old Style" w:hAnsi="Bookman Old Style"/>
          <w:b/>
          <w:bCs/>
        </w:rPr>
        <w:t xml:space="preserve"> e-mail o mediante sportello fisico e online</w:t>
      </w:r>
      <w:r w:rsidR="007E0AFF" w:rsidRPr="00F178AE">
        <w:rPr>
          <w:rFonts w:ascii="Bookman Old Style" w:hAnsi="Bookman Old Style"/>
        </w:rPr>
        <w:t xml:space="preserve">, </w:t>
      </w:r>
      <w:r w:rsidR="00A77D1E" w:rsidRPr="00F178AE">
        <w:rPr>
          <w:rFonts w:ascii="Bookman Old Style" w:hAnsi="Bookman Old Style"/>
          <w:b/>
          <w:bCs/>
        </w:rPr>
        <w:t>compilando l’apposito modulo scaricabile dalla home page del sito internet del gestore in modalità anche stampabile, disponibile presso gli sportelli fisici, ovvero compilabile online</w:t>
      </w:r>
      <w:r w:rsidR="00D86F8D" w:rsidRPr="00F178AE">
        <w:rPr>
          <w:rFonts w:ascii="Bookman Old Style" w:hAnsi="Bookman Old Style"/>
          <w:b/>
          <w:bCs/>
        </w:rPr>
        <w:t>.</w:t>
      </w:r>
      <w:r w:rsidR="00221CE4" w:rsidRPr="00F178AE">
        <w:rPr>
          <w:rFonts w:ascii="Bookman Old Style" w:hAnsi="Bookman Old Style"/>
          <w:b/>
          <w:bCs/>
        </w:rPr>
        <w:t xml:space="preserve"> </w:t>
      </w:r>
    </w:p>
    <w:p w14:paraId="71C59EE6" w14:textId="1A530AC6" w:rsidR="00CF1370" w:rsidRPr="009C5ACF" w:rsidRDefault="00CF1370" w:rsidP="006C29D6">
      <w:pPr>
        <w:spacing w:after="40" w:line="288" w:lineRule="auto"/>
        <w:jc w:val="both"/>
        <w:rPr>
          <w:rFonts w:ascii="Bookman Old Style" w:hAnsi="Bookman Old Style"/>
          <w:lang w:val="it-IT"/>
        </w:rPr>
      </w:pPr>
    </w:p>
    <w:p w14:paraId="10F91DAD" w14:textId="36C7DDA8" w:rsidR="006C29D6" w:rsidRPr="008D7A5E" w:rsidRDefault="0030051A" w:rsidP="008D7A5E">
      <w:pPr>
        <w:spacing w:after="40" w:line="288" w:lineRule="auto"/>
        <w:ind w:left="360"/>
        <w:jc w:val="both"/>
        <w:rPr>
          <w:rFonts w:ascii="Bookman Old Style" w:hAnsi="Bookman Old Style"/>
          <w:b/>
          <w:bCs/>
          <w:lang w:val="it-IT"/>
        </w:rPr>
      </w:pPr>
      <w:r w:rsidRPr="008D7A5E">
        <w:rPr>
          <w:rFonts w:ascii="Bookman Old Style" w:hAnsi="Bookman Old Style"/>
          <w:b/>
          <w:bCs/>
          <w:lang w:val="it-IT"/>
        </w:rPr>
        <w:t xml:space="preserve">La </w:t>
      </w:r>
      <w:r w:rsidR="006C29D6" w:rsidRPr="008D7A5E">
        <w:rPr>
          <w:rFonts w:ascii="Bookman Old Style" w:hAnsi="Bookman Old Style"/>
          <w:b/>
          <w:bCs/>
          <w:lang w:val="it-IT"/>
        </w:rPr>
        <w:t xml:space="preserve">data di invio </w:t>
      </w:r>
      <w:r w:rsidRPr="008D7A5E">
        <w:rPr>
          <w:rFonts w:ascii="Bookman Old Style" w:hAnsi="Bookman Old Style"/>
          <w:b/>
          <w:bCs/>
          <w:lang w:val="it-IT"/>
        </w:rPr>
        <w:t xml:space="preserve">della comunicazione </w:t>
      </w:r>
      <w:r w:rsidR="006C29D6" w:rsidRPr="008D7A5E">
        <w:rPr>
          <w:rFonts w:ascii="Bookman Old Style" w:hAnsi="Bookman Old Style"/>
          <w:b/>
          <w:bCs/>
          <w:lang w:val="it-IT"/>
        </w:rPr>
        <w:t>è:</w:t>
      </w:r>
    </w:p>
    <w:p w14:paraId="3FF436D0" w14:textId="5AFD62C9" w:rsidR="006C29D6" w:rsidRPr="008D7A5E" w:rsidRDefault="006C29D6" w:rsidP="008D7A5E">
      <w:pPr>
        <w:pStyle w:val="Paragrafoelenco"/>
        <w:numPr>
          <w:ilvl w:val="0"/>
          <w:numId w:val="30"/>
        </w:numPr>
        <w:spacing w:after="40" w:line="288" w:lineRule="auto"/>
        <w:ind w:left="720"/>
        <w:jc w:val="both"/>
        <w:rPr>
          <w:rFonts w:ascii="Bookman Old Style" w:hAnsi="Bookman Old Style"/>
          <w:b/>
          <w:bCs/>
        </w:rPr>
      </w:pPr>
      <w:r w:rsidRPr="008D7A5E">
        <w:rPr>
          <w:rFonts w:ascii="Bookman Old Style" w:hAnsi="Bookman Old Style"/>
          <w:b/>
          <w:bCs/>
        </w:rPr>
        <w:lastRenderedPageBreak/>
        <w:t>per le comunicazioni e le richieste inviate tramite fax o servizi postali, la data risultante dalla ricevuta del fax ovvero la data di consegna al servizio postale incaricato dell’inoltro; nel caso in cui il servizio postale non rilasci ricevuta, è la data risultante dal protocollo del gestore;</w:t>
      </w:r>
    </w:p>
    <w:p w14:paraId="16E78F8C" w14:textId="169074A3" w:rsidR="006C29D6" w:rsidRPr="008D7A5E" w:rsidRDefault="006C29D6" w:rsidP="008D7A5E">
      <w:pPr>
        <w:pStyle w:val="Paragrafoelenco"/>
        <w:numPr>
          <w:ilvl w:val="0"/>
          <w:numId w:val="30"/>
        </w:numPr>
        <w:spacing w:after="40" w:line="288" w:lineRule="auto"/>
        <w:ind w:left="720"/>
        <w:jc w:val="both"/>
        <w:rPr>
          <w:rFonts w:ascii="Bookman Old Style" w:hAnsi="Bookman Old Style"/>
          <w:b/>
          <w:bCs/>
        </w:rPr>
      </w:pPr>
      <w:r w:rsidRPr="008D7A5E">
        <w:rPr>
          <w:rFonts w:ascii="Bookman Old Style" w:hAnsi="Bookman Old Style"/>
          <w:b/>
          <w:bCs/>
        </w:rPr>
        <w:t>per le comunicazioni e le richieste rese disponibili presso sportelli fisici, la data di consegna a fronte del rilascio di una ricevuta;</w:t>
      </w:r>
    </w:p>
    <w:p w14:paraId="4C7ABA5C" w14:textId="57F31A12" w:rsidR="006C29D6" w:rsidRPr="008D7A5E" w:rsidRDefault="006C29D6" w:rsidP="008D7A5E">
      <w:pPr>
        <w:pStyle w:val="Paragrafoelenco"/>
        <w:numPr>
          <w:ilvl w:val="0"/>
          <w:numId w:val="30"/>
        </w:numPr>
        <w:spacing w:after="40" w:line="288" w:lineRule="auto"/>
        <w:ind w:left="720"/>
        <w:jc w:val="both"/>
        <w:rPr>
          <w:rFonts w:ascii="Bookman Old Style" w:hAnsi="Bookman Old Style"/>
          <w:b/>
          <w:bCs/>
        </w:rPr>
      </w:pPr>
      <w:r w:rsidRPr="008D7A5E">
        <w:rPr>
          <w:rFonts w:ascii="Bookman Old Style" w:hAnsi="Bookman Old Style"/>
          <w:b/>
          <w:bCs/>
        </w:rPr>
        <w:t>per le comunicazioni e le richieste trasmesse per via telematica, la data di inserimento nel sistema informativo del gestore o la data di invio della comunicazione, se trasmessa tramite posta elettronica;</w:t>
      </w:r>
    </w:p>
    <w:p w14:paraId="3A12F76B" w14:textId="77777777" w:rsidR="0030051A" w:rsidRPr="008D7A5E" w:rsidRDefault="0030051A" w:rsidP="008D7A5E">
      <w:pPr>
        <w:spacing w:after="40" w:line="288" w:lineRule="auto"/>
        <w:ind w:left="360"/>
        <w:jc w:val="both"/>
        <w:rPr>
          <w:rFonts w:ascii="Bookman Old Style" w:hAnsi="Bookman Old Style"/>
          <w:b/>
          <w:bCs/>
          <w:lang w:val="it-IT"/>
        </w:rPr>
      </w:pPr>
    </w:p>
    <w:p w14:paraId="1B4C46B9" w14:textId="4E0AB366" w:rsidR="006C29D6" w:rsidRPr="008D7A5E" w:rsidRDefault="0030051A" w:rsidP="008D7A5E">
      <w:pPr>
        <w:spacing w:after="40" w:line="288" w:lineRule="auto"/>
        <w:ind w:left="360"/>
        <w:jc w:val="both"/>
        <w:rPr>
          <w:rFonts w:ascii="Bookman Old Style" w:hAnsi="Bookman Old Style"/>
          <w:b/>
          <w:bCs/>
          <w:lang w:val="it-IT"/>
        </w:rPr>
      </w:pPr>
      <w:r w:rsidRPr="008D7A5E">
        <w:rPr>
          <w:rFonts w:ascii="Bookman Old Style" w:hAnsi="Bookman Old Style"/>
          <w:b/>
          <w:bCs/>
          <w:lang w:val="it-IT"/>
        </w:rPr>
        <w:t xml:space="preserve">La </w:t>
      </w:r>
      <w:r w:rsidR="006C29D6" w:rsidRPr="008D7A5E">
        <w:rPr>
          <w:rFonts w:ascii="Bookman Old Style" w:hAnsi="Bookman Old Style"/>
          <w:b/>
          <w:bCs/>
          <w:lang w:val="it-IT"/>
        </w:rPr>
        <w:t xml:space="preserve">data di ricevimento </w:t>
      </w:r>
      <w:r w:rsidRPr="008D7A5E">
        <w:rPr>
          <w:rFonts w:ascii="Bookman Old Style" w:hAnsi="Bookman Old Style"/>
          <w:b/>
          <w:bCs/>
          <w:lang w:val="it-IT"/>
        </w:rPr>
        <w:t xml:space="preserve">della comunicazione </w:t>
      </w:r>
      <w:r w:rsidR="006C29D6" w:rsidRPr="008D7A5E">
        <w:rPr>
          <w:rFonts w:ascii="Bookman Old Style" w:hAnsi="Bookman Old Style"/>
          <w:b/>
          <w:bCs/>
          <w:lang w:val="it-IT"/>
        </w:rPr>
        <w:t>è:</w:t>
      </w:r>
    </w:p>
    <w:p w14:paraId="5841DEE1" w14:textId="0C0CBDDF" w:rsidR="006C29D6" w:rsidRPr="008D7A5E" w:rsidRDefault="006C29D6" w:rsidP="008D7A5E">
      <w:pPr>
        <w:pStyle w:val="Paragrafoelenco"/>
        <w:numPr>
          <w:ilvl w:val="0"/>
          <w:numId w:val="30"/>
        </w:numPr>
        <w:spacing w:after="40" w:line="288" w:lineRule="auto"/>
        <w:ind w:left="720"/>
        <w:jc w:val="both"/>
        <w:rPr>
          <w:rFonts w:ascii="Bookman Old Style" w:hAnsi="Bookman Old Style"/>
          <w:b/>
          <w:bCs/>
        </w:rPr>
      </w:pPr>
      <w:r w:rsidRPr="008D7A5E">
        <w:rPr>
          <w:rFonts w:ascii="Bookman Old Style" w:hAnsi="Bookman Old Style"/>
          <w:b/>
          <w:bCs/>
        </w:rPr>
        <w:t>per le richieste e le comunicazioni inviate tramite fax o servizi postali, la data risultante dalla ricevuta del fax ovvero la data di consegna da parte del servizio postale incaricato dell’inoltro a fronte del rilascio di una ricevuta; nel caso in cui il servizio postale non rilasci ricevuta, è la data risultante dal protocollo del gestore;</w:t>
      </w:r>
    </w:p>
    <w:p w14:paraId="72103600" w14:textId="0D8E23D0" w:rsidR="006C29D6" w:rsidRPr="008D7A5E" w:rsidRDefault="006C29D6" w:rsidP="008D7A5E">
      <w:pPr>
        <w:pStyle w:val="Paragrafoelenco"/>
        <w:numPr>
          <w:ilvl w:val="0"/>
          <w:numId w:val="30"/>
        </w:numPr>
        <w:spacing w:after="40" w:line="288" w:lineRule="auto"/>
        <w:ind w:left="720"/>
        <w:jc w:val="both"/>
        <w:rPr>
          <w:rFonts w:ascii="Bookman Old Style" w:hAnsi="Bookman Old Style"/>
          <w:b/>
          <w:bCs/>
        </w:rPr>
      </w:pPr>
      <w:r w:rsidRPr="008D7A5E">
        <w:rPr>
          <w:rFonts w:ascii="Bookman Old Style" w:hAnsi="Bookman Old Style"/>
          <w:b/>
          <w:bCs/>
        </w:rPr>
        <w:t>per le richieste e le comunicazioni ricevute presso sportelli fisici, la data di presentazione a fronte del rilascio di una ricevuta;</w:t>
      </w:r>
    </w:p>
    <w:p w14:paraId="7ED0FFAE" w14:textId="4E7BEEC9" w:rsidR="006C29D6" w:rsidRDefault="006C29D6" w:rsidP="008D7A5E">
      <w:pPr>
        <w:pStyle w:val="Paragrafoelenco"/>
        <w:numPr>
          <w:ilvl w:val="0"/>
          <w:numId w:val="30"/>
        </w:numPr>
        <w:spacing w:after="40" w:line="288" w:lineRule="auto"/>
        <w:ind w:left="720"/>
        <w:jc w:val="both"/>
        <w:rPr>
          <w:rFonts w:ascii="Bookman Old Style" w:hAnsi="Bookman Old Style"/>
          <w:b/>
          <w:bCs/>
        </w:rPr>
      </w:pPr>
      <w:r w:rsidRPr="008D7A5E">
        <w:rPr>
          <w:rFonts w:ascii="Bookman Old Style" w:hAnsi="Bookman Old Style"/>
          <w:b/>
          <w:bCs/>
        </w:rPr>
        <w:t>per le richieste e le comunicazioni trasmesse per via telefonica o telematica, la data di ricevimento della comunicazione;</w:t>
      </w:r>
    </w:p>
    <w:p w14:paraId="038463C6" w14:textId="77777777" w:rsidR="00376B3B" w:rsidRPr="008D7A5E" w:rsidRDefault="00376B3B" w:rsidP="00376B3B">
      <w:pPr>
        <w:pStyle w:val="Paragrafoelenco"/>
        <w:spacing w:after="40" w:line="288" w:lineRule="auto"/>
        <w:ind w:firstLine="0"/>
        <w:jc w:val="both"/>
        <w:rPr>
          <w:rFonts w:ascii="Bookman Old Style" w:hAnsi="Bookman Old Style"/>
          <w:b/>
          <w:bCs/>
        </w:rPr>
      </w:pPr>
    </w:p>
    <w:p w14:paraId="7909FF44" w14:textId="77777777" w:rsidR="00641768" w:rsidRPr="00054688" w:rsidRDefault="00641768" w:rsidP="003C40E2">
      <w:pPr>
        <w:pStyle w:val="Paragrafoelenco"/>
        <w:numPr>
          <w:ilvl w:val="0"/>
          <w:numId w:val="1"/>
        </w:numPr>
        <w:spacing w:line="288" w:lineRule="auto"/>
        <w:jc w:val="both"/>
        <w:rPr>
          <w:rFonts w:ascii="Bookman Old Style" w:hAnsi="Bookman Old Style"/>
        </w:rPr>
      </w:pPr>
      <w:r w:rsidRPr="00054688">
        <w:rPr>
          <w:rFonts w:ascii="Bookman Old Style" w:hAnsi="Bookman Old Style"/>
        </w:rPr>
        <w:t xml:space="preserve">Il Comune, in occasione di richieste di residenza, rilascio di licenze, autorizzazioni, concessioni (compresi i casi di presentazione di SCIA di attività produttive), </w:t>
      </w:r>
      <w:r w:rsidRPr="00054688">
        <w:rPr>
          <w:rFonts w:ascii="Bookman Old Style" w:hAnsi="Bookman Old Style" w:cs="Open Sans"/>
        </w:rPr>
        <w:t>informa gli utenti, ove necessario, della necessità di effettuare congiuntamente la comunicazione ai fini della gestione della Tariffa.</w:t>
      </w:r>
    </w:p>
    <w:p w14:paraId="0F92BA35" w14:textId="77777777" w:rsidR="00641768" w:rsidRPr="00054688" w:rsidRDefault="00641768" w:rsidP="003C40E2">
      <w:pPr>
        <w:pStyle w:val="Paragrafoelenco"/>
        <w:numPr>
          <w:ilvl w:val="0"/>
          <w:numId w:val="1"/>
        </w:numPr>
        <w:spacing w:line="288" w:lineRule="auto"/>
        <w:jc w:val="both"/>
        <w:rPr>
          <w:rFonts w:ascii="Bookman Old Style" w:hAnsi="Bookman Old Style"/>
        </w:rPr>
      </w:pPr>
      <w:r w:rsidRPr="00054688">
        <w:rPr>
          <w:rFonts w:ascii="Bookman Old Style" w:hAnsi="Bookman Old Style"/>
        </w:rPr>
        <w:t>In presenza di utenza domestica e utenza non domestica con servizi condominiali è fatto obbligo all’amministratore condominiale di presentare al Gestore, nei termini di cui al comma 1, l’elenco degli occupanti o conduttori/proprietari delle utenze facenti parte del condominio e le eventuali successive variazioni.</w:t>
      </w:r>
    </w:p>
    <w:p w14:paraId="0AFE4951" w14:textId="77777777" w:rsidR="00641768" w:rsidRPr="00054688" w:rsidRDefault="00641768" w:rsidP="003C40E2">
      <w:pPr>
        <w:pStyle w:val="Paragrafoelenco"/>
        <w:numPr>
          <w:ilvl w:val="0"/>
          <w:numId w:val="1"/>
        </w:numPr>
        <w:spacing w:line="288" w:lineRule="auto"/>
        <w:jc w:val="both"/>
        <w:rPr>
          <w:rFonts w:ascii="Bookman Old Style" w:hAnsi="Bookman Old Style"/>
        </w:rPr>
      </w:pPr>
      <w:r w:rsidRPr="00054688">
        <w:rPr>
          <w:rFonts w:ascii="Bookman Old Style" w:hAnsi="Bookman Old Style"/>
        </w:rPr>
        <w:t>In presenza di più nuclei familiari presso la stessa utenza colui che intende provvedere al pagamento della Tariffa deve darne esplicita comunicazione.</w:t>
      </w:r>
    </w:p>
    <w:p w14:paraId="089ECF32" w14:textId="5F5F42C4" w:rsidR="00CC2FD9" w:rsidRPr="001019FF" w:rsidRDefault="00CC2FD9" w:rsidP="003C40E2">
      <w:pPr>
        <w:spacing w:after="40" w:line="288" w:lineRule="auto"/>
        <w:jc w:val="both"/>
        <w:rPr>
          <w:rFonts w:ascii="Bookman Old Style" w:hAnsi="Bookman Old Style"/>
          <w:lang w:val="it-IT"/>
        </w:rPr>
      </w:pPr>
    </w:p>
    <w:p w14:paraId="6491404D" w14:textId="7A433F8C" w:rsidR="00CC2FD9" w:rsidRPr="00CC2FD9" w:rsidRDefault="00CC2FD9" w:rsidP="003C40E2">
      <w:pPr>
        <w:spacing w:after="40" w:line="288" w:lineRule="auto"/>
        <w:jc w:val="both"/>
        <w:rPr>
          <w:rFonts w:ascii="Bookman Old Style" w:hAnsi="Bookman Old Style"/>
          <w:b/>
          <w:bCs/>
        </w:rPr>
      </w:pPr>
      <w:r w:rsidRPr="00CC2FD9">
        <w:rPr>
          <w:rFonts w:ascii="Bookman Old Style" w:hAnsi="Bookman Old Style"/>
          <w:b/>
          <w:bCs/>
        </w:rPr>
        <w:t>ATTIVAZIONE DEL SERVIZIO</w:t>
      </w:r>
    </w:p>
    <w:p w14:paraId="00E9DD51" w14:textId="77777777" w:rsidR="00CC2FD9" w:rsidRPr="00CC2FD9" w:rsidRDefault="00CC2FD9" w:rsidP="003C40E2">
      <w:pPr>
        <w:spacing w:after="40" w:line="288" w:lineRule="auto"/>
        <w:jc w:val="both"/>
        <w:rPr>
          <w:rFonts w:ascii="Bookman Old Style" w:hAnsi="Bookman Old Style"/>
        </w:rPr>
      </w:pPr>
    </w:p>
    <w:p w14:paraId="0EF6C4C5" w14:textId="77777777" w:rsidR="007536AB" w:rsidRPr="004B4922" w:rsidRDefault="003D41A3" w:rsidP="003C40E2">
      <w:pPr>
        <w:pStyle w:val="Paragrafoelenco"/>
        <w:numPr>
          <w:ilvl w:val="0"/>
          <w:numId w:val="1"/>
        </w:numPr>
        <w:spacing w:after="40" w:line="288" w:lineRule="auto"/>
        <w:jc w:val="both"/>
        <w:rPr>
          <w:rFonts w:ascii="Bookman Old Style" w:hAnsi="Bookman Old Style"/>
          <w:b/>
          <w:bCs/>
        </w:rPr>
      </w:pPr>
      <w:r w:rsidRPr="004B4922">
        <w:rPr>
          <w:rFonts w:ascii="Bookman Old Style" w:hAnsi="Bookman Old Style"/>
          <w:b/>
          <w:bCs/>
        </w:rPr>
        <w:t>Il modulo per la richiesta di attivazione del servizio contiene almeno i seguenti campi obbligatori:</w:t>
      </w:r>
    </w:p>
    <w:p w14:paraId="68A69523" w14:textId="77777777" w:rsidR="00B22511" w:rsidRPr="00261E6D" w:rsidRDefault="003D41A3" w:rsidP="004B4922">
      <w:pPr>
        <w:pStyle w:val="Paragrafoelenco"/>
        <w:numPr>
          <w:ilvl w:val="0"/>
          <w:numId w:val="2"/>
        </w:numPr>
        <w:spacing w:after="40" w:line="288" w:lineRule="auto"/>
        <w:ind w:left="756" w:hanging="371"/>
        <w:jc w:val="both"/>
        <w:rPr>
          <w:rFonts w:ascii="Bookman Old Style" w:hAnsi="Bookman Old Style"/>
          <w:b/>
          <w:bCs/>
        </w:rPr>
      </w:pPr>
      <w:r w:rsidRPr="00261E6D">
        <w:rPr>
          <w:rFonts w:ascii="Bookman Old Style" w:hAnsi="Bookman Old Style"/>
          <w:b/>
          <w:bCs/>
        </w:rPr>
        <w:t>il recapito postale, di posta elettronica o fax al quale inviare la richiesta;</w:t>
      </w:r>
    </w:p>
    <w:p w14:paraId="0F4C2E31" w14:textId="5F52056A" w:rsidR="003D41A3" w:rsidRPr="00261E6D" w:rsidRDefault="003D41A3" w:rsidP="004B4922">
      <w:pPr>
        <w:pStyle w:val="Paragrafoelenco"/>
        <w:numPr>
          <w:ilvl w:val="0"/>
          <w:numId w:val="2"/>
        </w:numPr>
        <w:spacing w:after="40" w:line="288" w:lineRule="auto"/>
        <w:ind w:left="756" w:hanging="371"/>
        <w:jc w:val="both"/>
        <w:rPr>
          <w:rFonts w:ascii="Bookman Old Style" w:hAnsi="Bookman Old Style"/>
          <w:b/>
          <w:bCs/>
        </w:rPr>
      </w:pPr>
      <w:r w:rsidRPr="00261E6D">
        <w:rPr>
          <w:rFonts w:ascii="Bookman Old Style" w:hAnsi="Bookman Old Style"/>
          <w:b/>
          <w:bCs/>
        </w:rPr>
        <w:t>i dati identificativi dell’utente, tra i quali:</w:t>
      </w:r>
    </w:p>
    <w:p w14:paraId="7894C4A5" w14:textId="009B6C10" w:rsidR="003D41A3" w:rsidRPr="00261E6D" w:rsidRDefault="003D41A3" w:rsidP="004B4922">
      <w:pPr>
        <w:pStyle w:val="Paragrafoelenco"/>
        <w:numPr>
          <w:ilvl w:val="0"/>
          <w:numId w:val="3"/>
        </w:numPr>
        <w:spacing w:after="40" w:line="288" w:lineRule="auto"/>
        <w:ind w:left="1218" w:hanging="371"/>
        <w:jc w:val="both"/>
        <w:rPr>
          <w:rFonts w:ascii="Bookman Old Style" w:hAnsi="Bookman Old Style"/>
          <w:b/>
          <w:bCs/>
        </w:rPr>
      </w:pPr>
      <w:r w:rsidRPr="00261E6D">
        <w:rPr>
          <w:rFonts w:ascii="Bookman Old Style" w:hAnsi="Bookman Old Style"/>
          <w:b/>
          <w:bCs/>
        </w:rPr>
        <w:t>per le utenze domestiche: cognome, nome e codice fiscale;</w:t>
      </w:r>
    </w:p>
    <w:p w14:paraId="7E48ECA4" w14:textId="68DA4B22" w:rsidR="003D41A3" w:rsidRPr="00261E6D" w:rsidRDefault="003D41A3" w:rsidP="004B4922">
      <w:pPr>
        <w:pStyle w:val="Paragrafoelenco"/>
        <w:numPr>
          <w:ilvl w:val="0"/>
          <w:numId w:val="3"/>
        </w:numPr>
        <w:spacing w:after="40" w:line="288" w:lineRule="auto"/>
        <w:ind w:left="1218" w:hanging="371"/>
        <w:jc w:val="both"/>
        <w:rPr>
          <w:rFonts w:ascii="Bookman Old Style" w:hAnsi="Bookman Old Style"/>
          <w:b/>
          <w:bCs/>
        </w:rPr>
      </w:pPr>
      <w:r w:rsidRPr="00261E6D">
        <w:rPr>
          <w:rFonts w:ascii="Bookman Old Style" w:hAnsi="Bookman Old Style"/>
          <w:b/>
          <w:bCs/>
        </w:rPr>
        <w:t>per le utenze non domestiche: denominazione societaria o dell’ente titolare dell’utenza, partita IVA o codice fiscale per i soggetti privi di partita IVA;</w:t>
      </w:r>
    </w:p>
    <w:p w14:paraId="4EAB55C6" w14:textId="6DAD614C" w:rsidR="003D41A3" w:rsidRPr="00261E6D" w:rsidRDefault="003D41A3" w:rsidP="004B4922">
      <w:pPr>
        <w:pStyle w:val="Paragrafoelenco"/>
        <w:numPr>
          <w:ilvl w:val="0"/>
          <w:numId w:val="2"/>
        </w:numPr>
        <w:spacing w:after="40" w:line="288" w:lineRule="auto"/>
        <w:ind w:left="756" w:hanging="371"/>
        <w:jc w:val="both"/>
        <w:rPr>
          <w:rFonts w:ascii="Bookman Old Style" w:hAnsi="Bookman Old Style"/>
          <w:b/>
          <w:bCs/>
        </w:rPr>
      </w:pPr>
      <w:r w:rsidRPr="00261E6D">
        <w:rPr>
          <w:rFonts w:ascii="Bookman Old Style" w:hAnsi="Bookman Old Style"/>
          <w:b/>
          <w:bCs/>
        </w:rPr>
        <w:t>il recapito postale e l’indirizzo di posta elettronica dell’utente;</w:t>
      </w:r>
    </w:p>
    <w:p w14:paraId="1E06730F" w14:textId="55EA57D8" w:rsidR="003D41A3" w:rsidRPr="00261E6D" w:rsidRDefault="003D41A3" w:rsidP="004B4922">
      <w:pPr>
        <w:pStyle w:val="Paragrafoelenco"/>
        <w:numPr>
          <w:ilvl w:val="0"/>
          <w:numId w:val="2"/>
        </w:numPr>
        <w:spacing w:after="40" w:line="288" w:lineRule="auto"/>
        <w:ind w:left="756" w:hanging="371"/>
        <w:jc w:val="both"/>
        <w:rPr>
          <w:rFonts w:ascii="Bookman Old Style" w:hAnsi="Bookman Old Style"/>
          <w:b/>
          <w:bCs/>
        </w:rPr>
      </w:pPr>
      <w:r w:rsidRPr="00261E6D">
        <w:rPr>
          <w:rFonts w:ascii="Bookman Old Style" w:hAnsi="Bookman Old Style"/>
          <w:b/>
          <w:bCs/>
        </w:rPr>
        <w:t>i dati identificativi dell’utenza: indirizzo, superficie e dati catastali dell’immobile e, in aggiunta:</w:t>
      </w:r>
    </w:p>
    <w:p w14:paraId="7878D007" w14:textId="5F0DB3E9" w:rsidR="003D41A3" w:rsidRPr="00261E6D" w:rsidRDefault="003D41A3" w:rsidP="004B4922">
      <w:pPr>
        <w:pStyle w:val="Paragrafoelenco"/>
        <w:numPr>
          <w:ilvl w:val="0"/>
          <w:numId w:val="3"/>
        </w:numPr>
        <w:spacing w:after="40" w:line="288" w:lineRule="auto"/>
        <w:ind w:left="1218" w:hanging="371"/>
        <w:jc w:val="both"/>
        <w:rPr>
          <w:rFonts w:ascii="Bookman Old Style" w:hAnsi="Bookman Old Style"/>
          <w:b/>
          <w:bCs/>
        </w:rPr>
      </w:pPr>
      <w:r w:rsidRPr="00261E6D">
        <w:rPr>
          <w:rFonts w:ascii="Bookman Old Style" w:hAnsi="Bookman Old Style"/>
          <w:b/>
          <w:bCs/>
        </w:rPr>
        <w:lastRenderedPageBreak/>
        <w:t>per le utenze domestiche: numero degli occupanti residenti e/o domiciliati;</w:t>
      </w:r>
    </w:p>
    <w:p w14:paraId="4DD1849E" w14:textId="5BD097AF" w:rsidR="003D41A3" w:rsidRPr="00261E6D" w:rsidRDefault="003D41A3" w:rsidP="004B4922">
      <w:pPr>
        <w:pStyle w:val="Paragrafoelenco"/>
        <w:numPr>
          <w:ilvl w:val="0"/>
          <w:numId w:val="3"/>
        </w:numPr>
        <w:spacing w:after="40" w:line="288" w:lineRule="auto"/>
        <w:ind w:left="1218" w:hanging="371"/>
        <w:jc w:val="both"/>
        <w:rPr>
          <w:rFonts w:ascii="Bookman Old Style" w:hAnsi="Bookman Old Style"/>
          <w:b/>
          <w:bCs/>
        </w:rPr>
      </w:pPr>
      <w:r w:rsidRPr="00261E6D">
        <w:rPr>
          <w:rFonts w:ascii="Bookman Old Style" w:hAnsi="Bookman Old Style"/>
          <w:b/>
          <w:bCs/>
        </w:rPr>
        <w:t>per le utenze non domestiche: l’attività o le attività effettuata/e dall’utenza;</w:t>
      </w:r>
    </w:p>
    <w:p w14:paraId="75945093" w14:textId="6A62A866" w:rsidR="003D41A3" w:rsidRPr="00261E6D" w:rsidRDefault="003D41A3" w:rsidP="004B4922">
      <w:pPr>
        <w:pStyle w:val="Paragrafoelenco"/>
        <w:numPr>
          <w:ilvl w:val="0"/>
          <w:numId w:val="2"/>
        </w:numPr>
        <w:spacing w:after="40" w:line="288" w:lineRule="auto"/>
        <w:ind w:left="756" w:hanging="371"/>
        <w:jc w:val="both"/>
        <w:rPr>
          <w:rFonts w:ascii="Bookman Old Style" w:hAnsi="Bookman Old Style"/>
          <w:b/>
          <w:bCs/>
        </w:rPr>
      </w:pPr>
      <w:r w:rsidRPr="00261E6D">
        <w:rPr>
          <w:rFonts w:ascii="Bookman Old Style" w:hAnsi="Bookman Old Style"/>
          <w:b/>
          <w:bCs/>
        </w:rPr>
        <w:t>la data in cui ha avuto inizio il possesso o la detenzione dell’immobile, adeguatamente documentata, anche mediante autocertificazione ai sensi del decreto del Presidente della Repubblica 445/00.</w:t>
      </w:r>
    </w:p>
    <w:p w14:paraId="4BF7FFE0" w14:textId="13489430" w:rsidR="003D41A3" w:rsidRPr="00004E38" w:rsidRDefault="00261E6D" w:rsidP="003C40E2">
      <w:pPr>
        <w:pStyle w:val="Paragrafoelenco"/>
        <w:numPr>
          <w:ilvl w:val="0"/>
          <w:numId w:val="1"/>
        </w:numPr>
        <w:spacing w:after="40" w:line="288" w:lineRule="auto"/>
        <w:jc w:val="both"/>
        <w:rPr>
          <w:rFonts w:ascii="Bookman Old Style" w:hAnsi="Bookman Old Style"/>
          <w:b/>
          <w:bCs/>
        </w:rPr>
      </w:pPr>
      <w:r w:rsidRPr="00004E38">
        <w:rPr>
          <w:rFonts w:ascii="Bookman Old Style" w:hAnsi="Bookman Old Style"/>
          <w:b/>
          <w:bCs/>
        </w:rPr>
        <w:t xml:space="preserve">Il </w:t>
      </w:r>
      <w:r w:rsidR="00822FBC" w:rsidRPr="00004E38">
        <w:rPr>
          <w:rFonts w:ascii="Bookman Old Style" w:hAnsi="Bookman Old Style"/>
          <w:b/>
          <w:bCs/>
        </w:rPr>
        <w:t>modulo per la richiesta di attivazione del</w:t>
      </w:r>
      <w:r w:rsidR="00907121" w:rsidRPr="00004E38">
        <w:rPr>
          <w:rFonts w:ascii="Bookman Old Style" w:hAnsi="Bookman Old Style"/>
          <w:b/>
          <w:bCs/>
        </w:rPr>
        <w:t xml:space="preserve"> servizio</w:t>
      </w:r>
      <w:r w:rsidRPr="00004E38">
        <w:rPr>
          <w:rFonts w:ascii="Bookman Old Style" w:hAnsi="Bookman Old Style"/>
          <w:b/>
          <w:bCs/>
        </w:rPr>
        <w:t xml:space="preserve"> predisposto dal Gestore riporta </w:t>
      </w:r>
      <w:r w:rsidR="005173F1" w:rsidRPr="00004E38">
        <w:rPr>
          <w:rFonts w:ascii="Bookman Old Style" w:hAnsi="Bookman Old Style"/>
          <w:b/>
          <w:bCs/>
        </w:rPr>
        <w:t>le principali informazioni sulle condizioni di erogazione dei servizi di raccolta e trasporto e di spazzamento e lavaggio delle strade, le corrette modalità di conferimento dei rifiuti, ivi incluse</w:t>
      </w:r>
      <w:r w:rsidR="00F7572F" w:rsidRPr="00004E38">
        <w:rPr>
          <w:rFonts w:ascii="Bookman Old Style" w:hAnsi="Bookman Old Style"/>
          <w:b/>
          <w:bCs/>
        </w:rPr>
        <w:t xml:space="preserve"> </w:t>
      </w:r>
      <w:r w:rsidR="005173F1" w:rsidRPr="00004E38">
        <w:rPr>
          <w:rFonts w:ascii="Bookman Old Style" w:hAnsi="Bookman Old Style"/>
          <w:b/>
          <w:bCs/>
        </w:rPr>
        <w:t>le modalità per la consegna delle</w:t>
      </w:r>
      <w:r w:rsidR="00294A1C" w:rsidRPr="00004E38">
        <w:rPr>
          <w:rFonts w:ascii="Bookman Old Style" w:hAnsi="Bookman Old Style"/>
          <w:b/>
          <w:bCs/>
        </w:rPr>
        <w:t xml:space="preserve"> </w:t>
      </w:r>
      <w:r w:rsidR="00F7572F" w:rsidRPr="00004E38">
        <w:rPr>
          <w:rFonts w:ascii="Bookman Old Style" w:hAnsi="Bookman Old Style"/>
          <w:b/>
          <w:bCs/>
        </w:rPr>
        <w:t>dotazioni</w:t>
      </w:r>
      <w:r w:rsidR="005173F1" w:rsidRPr="00004E38">
        <w:rPr>
          <w:rFonts w:ascii="Bookman Old Style" w:hAnsi="Bookman Old Style"/>
          <w:b/>
          <w:bCs/>
        </w:rPr>
        <w:t xml:space="preserve"> per la raccolta, nonché le indicazioni per reperire la Carta della qualità del servizio</w:t>
      </w:r>
      <w:r w:rsidR="00294A1C" w:rsidRPr="00004E38">
        <w:rPr>
          <w:rFonts w:ascii="Bookman Old Style" w:hAnsi="Bookman Old Style"/>
          <w:b/>
          <w:bCs/>
        </w:rPr>
        <w:t>.</w:t>
      </w:r>
      <w:r w:rsidR="00B42B7F" w:rsidRPr="00004E38">
        <w:rPr>
          <w:rFonts w:ascii="Bookman Old Style" w:hAnsi="Bookman Old Style"/>
          <w:b/>
          <w:bCs/>
        </w:rPr>
        <w:t xml:space="preserve"> Le informazioni di cui al periodo precedente, possono essere fornite anche attraverso un rimando al sito internet del </w:t>
      </w:r>
      <w:r w:rsidR="005D3902" w:rsidRPr="00004E38">
        <w:rPr>
          <w:rFonts w:ascii="Bookman Old Style" w:hAnsi="Bookman Old Style"/>
          <w:b/>
          <w:bCs/>
        </w:rPr>
        <w:t>Gestore</w:t>
      </w:r>
      <w:r w:rsidR="005304D9" w:rsidRPr="00004E38">
        <w:rPr>
          <w:rFonts w:ascii="Bookman Old Style" w:hAnsi="Bookman Old Style"/>
          <w:b/>
          <w:bCs/>
        </w:rPr>
        <w:t xml:space="preserve">, </w:t>
      </w:r>
      <w:r w:rsidR="00110927" w:rsidRPr="00004E38">
        <w:rPr>
          <w:rFonts w:ascii="Bookman Old Style" w:hAnsi="Bookman Old Style"/>
          <w:b/>
          <w:bCs/>
        </w:rPr>
        <w:t>salvo il caso in cui l’utente ne richieda copia cartacea.</w:t>
      </w:r>
    </w:p>
    <w:p w14:paraId="7F70484D" w14:textId="6C7FEB6F" w:rsidR="00ED5319" w:rsidRPr="00ED5319" w:rsidRDefault="00ED5319" w:rsidP="003C40E2">
      <w:pPr>
        <w:pStyle w:val="Paragrafoelenco"/>
        <w:numPr>
          <w:ilvl w:val="0"/>
          <w:numId w:val="1"/>
        </w:numPr>
        <w:spacing w:after="40" w:line="288" w:lineRule="auto"/>
        <w:jc w:val="both"/>
        <w:rPr>
          <w:rFonts w:ascii="Bookman Old Style" w:hAnsi="Bookman Old Style"/>
          <w:b/>
          <w:bCs/>
        </w:rPr>
      </w:pPr>
      <w:r w:rsidRPr="00ED5319">
        <w:rPr>
          <w:rFonts w:ascii="Bookman Old Style" w:hAnsi="Bookman Old Style"/>
          <w:b/>
          <w:bCs/>
        </w:rPr>
        <w:t xml:space="preserve">Il </w:t>
      </w:r>
      <w:r>
        <w:rPr>
          <w:rFonts w:ascii="Bookman Old Style" w:hAnsi="Bookman Old Style"/>
          <w:b/>
          <w:bCs/>
        </w:rPr>
        <w:t>G</w:t>
      </w:r>
      <w:r w:rsidRPr="00ED5319">
        <w:rPr>
          <w:rFonts w:ascii="Bookman Old Style" w:hAnsi="Bookman Old Style"/>
          <w:b/>
          <w:bCs/>
        </w:rPr>
        <w:t>estore è tenuto a formulare in modo chiaro e comprensibile la risposta alle richieste di attivazione del servizio, indicando nella stessa i seguenti elementi minimi:</w:t>
      </w:r>
    </w:p>
    <w:p w14:paraId="1192BA6C" w14:textId="0CBB1FF2" w:rsidR="00ED5319" w:rsidRPr="00ED5319" w:rsidRDefault="00ED5319" w:rsidP="004B4922">
      <w:pPr>
        <w:pStyle w:val="Paragrafoelenco"/>
        <w:numPr>
          <w:ilvl w:val="0"/>
          <w:numId w:val="5"/>
        </w:numPr>
        <w:spacing w:after="40" w:line="288" w:lineRule="auto"/>
        <w:ind w:left="742"/>
        <w:jc w:val="both"/>
        <w:rPr>
          <w:rFonts w:ascii="Bookman Old Style" w:hAnsi="Bookman Old Style"/>
          <w:b/>
          <w:bCs/>
        </w:rPr>
      </w:pPr>
      <w:r w:rsidRPr="00ED5319">
        <w:rPr>
          <w:rFonts w:ascii="Bookman Old Style" w:hAnsi="Bookman Old Style"/>
          <w:b/>
          <w:bCs/>
        </w:rPr>
        <w:t>il riferimento alla richiesta di attivazione del servizio;</w:t>
      </w:r>
    </w:p>
    <w:p w14:paraId="45066BDE" w14:textId="20955162" w:rsidR="00ED5319" w:rsidRPr="00ED5319" w:rsidRDefault="00ED5319" w:rsidP="004B4922">
      <w:pPr>
        <w:pStyle w:val="Paragrafoelenco"/>
        <w:numPr>
          <w:ilvl w:val="0"/>
          <w:numId w:val="5"/>
        </w:numPr>
        <w:spacing w:after="40" w:line="288" w:lineRule="auto"/>
        <w:ind w:left="742"/>
        <w:jc w:val="both"/>
        <w:rPr>
          <w:rFonts w:ascii="Bookman Old Style" w:hAnsi="Bookman Old Style"/>
          <w:b/>
          <w:bCs/>
        </w:rPr>
      </w:pPr>
      <w:r w:rsidRPr="00ED5319">
        <w:rPr>
          <w:rFonts w:ascii="Bookman Old Style" w:hAnsi="Bookman Old Style"/>
          <w:b/>
          <w:bCs/>
        </w:rPr>
        <w:t>il codice utente e il codice utenza;</w:t>
      </w:r>
    </w:p>
    <w:p w14:paraId="6269A936" w14:textId="169B3978" w:rsidR="006E75E1" w:rsidRPr="00AE7DB9" w:rsidRDefault="00ED5319" w:rsidP="004B4922">
      <w:pPr>
        <w:pStyle w:val="Paragrafoelenco"/>
        <w:numPr>
          <w:ilvl w:val="0"/>
          <w:numId w:val="5"/>
        </w:numPr>
        <w:spacing w:after="40" w:line="288" w:lineRule="auto"/>
        <w:ind w:left="742"/>
        <w:jc w:val="both"/>
        <w:rPr>
          <w:rFonts w:ascii="Bookman Old Style" w:hAnsi="Bookman Old Style"/>
          <w:b/>
          <w:bCs/>
        </w:rPr>
      </w:pPr>
      <w:r w:rsidRPr="00ED5319">
        <w:rPr>
          <w:rFonts w:ascii="Bookman Old Style" w:hAnsi="Bookman Old Style"/>
          <w:b/>
          <w:bCs/>
        </w:rPr>
        <w:t>la data a partire dalla quale decorre, ai fini del pagamento della tariffa corrispettiva, l’attivazione del servizio.</w:t>
      </w:r>
    </w:p>
    <w:p w14:paraId="2F888E4D" w14:textId="0069810D" w:rsidR="00274548" w:rsidRDefault="001978D6" w:rsidP="003C40E2">
      <w:pPr>
        <w:pStyle w:val="Paragrafoelenco"/>
        <w:numPr>
          <w:ilvl w:val="0"/>
          <w:numId w:val="1"/>
        </w:numPr>
        <w:spacing w:after="40" w:line="288" w:lineRule="auto"/>
        <w:jc w:val="both"/>
        <w:rPr>
          <w:rFonts w:ascii="Bookman Old Style" w:hAnsi="Bookman Old Style"/>
          <w:b/>
          <w:bCs/>
        </w:rPr>
      </w:pPr>
      <w:r w:rsidRPr="00174A4A">
        <w:rPr>
          <w:rFonts w:ascii="Bookman Old Style" w:hAnsi="Bookman Old Style"/>
          <w:b/>
          <w:bCs/>
        </w:rPr>
        <w:t>Le richieste di attivazione del servizio producono i loro effetti dalla data in cui ha avuto inizio il possesso o la detenzione dell’immobile come indicato nella richiesta dell’utente</w:t>
      </w:r>
      <w:r w:rsidR="00F80659">
        <w:rPr>
          <w:rFonts w:ascii="Bookman Old Style" w:hAnsi="Bookman Old Style"/>
          <w:b/>
          <w:bCs/>
        </w:rPr>
        <w:t>.</w:t>
      </w:r>
    </w:p>
    <w:p w14:paraId="7A82719D" w14:textId="50C24E79" w:rsidR="004B7179" w:rsidRPr="00054688" w:rsidRDefault="004B7179" w:rsidP="003C40E2">
      <w:pPr>
        <w:pStyle w:val="Paragrafoelenco"/>
        <w:numPr>
          <w:ilvl w:val="0"/>
          <w:numId w:val="1"/>
        </w:numPr>
        <w:spacing w:line="288" w:lineRule="auto"/>
        <w:jc w:val="both"/>
        <w:rPr>
          <w:rFonts w:ascii="Bookman Old Style" w:hAnsi="Bookman Old Style"/>
        </w:rPr>
      </w:pPr>
      <w:r w:rsidRPr="00054688">
        <w:rPr>
          <w:rFonts w:ascii="Bookman Old Style" w:hAnsi="Bookman Old Style"/>
        </w:rPr>
        <w:t xml:space="preserve">La </w:t>
      </w:r>
      <w:r w:rsidR="0032599D" w:rsidRPr="00174A4A">
        <w:rPr>
          <w:rFonts w:ascii="Bookman Old Style" w:hAnsi="Bookman Old Style"/>
          <w:b/>
          <w:bCs/>
        </w:rPr>
        <w:t>richiest</w:t>
      </w:r>
      <w:r w:rsidR="0032599D">
        <w:rPr>
          <w:rFonts w:ascii="Bookman Old Style" w:hAnsi="Bookman Old Style"/>
          <w:b/>
          <w:bCs/>
        </w:rPr>
        <w:t>a</w:t>
      </w:r>
      <w:r w:rsidR="0032599D" w:rsidRPr="00174A4A">
        <w:rPr>
          <w:rFonts w:ascii="Bookman Old Style" w:hAnsi="Bookman Old Style"/>
          <w:b/>
          <w:bCs/>
        </w:rPr>
        <w:t xml:space="preserve"> di attivazione del servizio </w:t>
      </w:r>
      <w:r w:rsidRPr="00054688">
        <w:rPr>
          <w:rFonts w:ascii="Bookman Old Style" w:hAnsi="Bookman Old Style"/>
        </w:rPr>
        <w:t xml:space="preserve">ha effetto anche per gli anni successivi se le condizioni di assoggettamento a Tariffa rimangono invariate. In caso contrario l’utente è tenuto a presentare </w:t>
      </w:r>
      <w:r w:rsidR="00087FCD" w:rsidRPr="0032599D">
        <w:rPr>
          <w:rFonts w:ascii="Bookman Old Style" w:hAnsi="Bookman Old Style"/>
          <w:b/>
          <w:bCs/>
        </w:rPr>
        <w:t>richiesta</w:t>
      </w:r>
      <w:r w:rsidRPr="00054688">
        <w:rPr>
          <w:rFonts w:ascii="Bookman Old Style" w:hAnsi="Bookman Old Style"/>
        </w:rPr>
        <w:t xml:space="preserve"> di variazione nei termini e secondo le </w:t>
      </w:r>
      <w:r w:rsidRPr="0012702A">
        <w:rPr>
          <w:rFonts w:ascii="Bookman Old Style" w:hAnsi="Bookman Old Style"/>
        </w:rPr>
        <w:t xml:space="preserve">modalità di cui </w:t>
      </w:r>
      <w:r w:rsidR="00CF09B1">
        <w:rPr>
          <w:rFonts w:ascii="Bookman Old Style" w:hAnsi="Bookman Old Style"/>
        </w:rPr>
        <w:t xml:space="preserve">ai </w:t>
      </w:r>
      <w:r w:rsidR="00CF09B1" w:rsidRPr="00CF09B1">
        <w:rPr>
          <w:rFonts w:ascii="Bookman Old Style" w:hAnsi="Bookman Old Style"/>
          <w:b/>
          <w:bCs/>
        </w:rPr>
        <w:t>commi</w:t>
      </w:r>
      <w:r w:rsidR="00CF09B1">
        <w:rPr>
          <w:rFonts w:ascii="Bookman Old Style" w:hAnsi="Bookman Old Style"/>
        </w:rPr>
        <w:t xml:space="preserve"> </w:t>
      </w:r>
      <w:r w:rsidR="00CF09B1">
        <w:rPr>
          <w:rFonts w:ascii="Bookman Old Style" w:hAnsi="Bookman Old Style"/>
          <w:b/>
          <w:bCs/>
        </w:rPr>
        <w:t>seguenti</w:t>
      </w:r>
      <w:r w:rsidRPr="00054688">
        <w:rPr>
          <w:rFonts w:ascii="Bookman Old Style" w:hAnsi="Bookman Old Style"/>
        </w:rPr>
        <w:t xml:space="preserve">, fatto salvo il caso in cui, per i soggetti residenti nel Comune, la variazione riguardi soltanto il numero degli stessi. </w:t>
      </w:r>
    </w:p>
    <w:p w14:paraId="3550DEDC" w14:textId="485D6B2B" w:rsidR="004B7179" w:rsidRPr="009B0B96" w:rsidRDefault="004B7179" w:rsidP="003C40E2">
      <w:pPr>
        <w:pStyle w:val="Paragrafoelenco"/>
        <w:numPr>
          <w:ilvl w:val="0"/>
          <w:numId w:val="1"/>
        </w:numPr>
        <w:spacing w:line="288" w:lineRule="auto"/>
        <w:jc w:val="both"/>
        <w:rPr>
          <w:rFonts w:ascii="Bookman Old Style" w:hAnsi="Bookman Old Style"/>
        </w:rPr>
      </w:pPr>
      <w:r w:rsidRPr="00054688">
        <w:rPr>
          <w:rFonts w:ascii="Bookman Old Style" w:hAnsi="Bookman Old Style"/>
        </w:rPr>
        <w:t>In caso di decesso dell’intestatario dell’utenza, gli eventuali soggetti solidalmente obbligati che continuano ad occupare o condurre i locali già assoggettati a Tariffa hanno l’obbligo di comunicare il nominativo del nuovo intestatario dell’utenza e gli eventuali elementi che determinano l’applicazione della Tariffa.</w:t>
      </w:r>
    </w:p>
    <w:p w14:paraId="4EAC97EB" w14:textId="77777777" w:rsidR="005C0554" w:rsidRPr="004B7179" w:rsidRDefault="005C0554" w:rsidP="003C40E2">
      <w:pPr>
        <w:spacing w:after="40" w:line="288" w:lineRule="auto"/>
        <w:jc w:val="both"/>
        <w:rPr>
          <w:rFonts w:ascii="Bookman Old Style" w:hAnsi="Bookman Old Style"/>
          <w:b/>
          <w:bCs/>
          <w:lang w:val="it-IT"/>
        </w:rPr>
      </w:pPr>
    </w:p>
    <w:p w14:paraId="1C3EF762" w14:textId="73119153" w:rsidR="005C0554" w:rsidRDefault="005C0554" w:rsidP="003C40E2">
      <w:pPr>
        <w:spacing w:after="40" w:line="288" w:lineRule="auto"/>
        <w:jc w:val="both"/>
        <w:rPr>
          <w:rFonts w:ascii="Bookman Old Style" w:hAnsi="Bookman Old Style"/>
          <w:b/>
          <w:bCs/>
          <w:lang w:val="it-IT"/>
        </w:rPr>
      </w:pPr>
      <w:r w:rsidRPr="00F178AE">
        <w:rPr>
          <w:rFonts w:ascii="Bookman Old Style" w:hAnsi="Bookman Old Style"/>
          <w:b/>
          <w:bCs/>
          <w:lang w:val="it-IT"/>
        </w:rPr>
        <w:t>VARIAZIONE E CESSAZIONE DEL SERVIZIO</w:t>
      </w:r>
    </w:p>
    <w:p w14:paraId="04010AA0" w14:textId="37015E23" w:rsidR="00C83CAD" w:rsidRDefault="00C83CAD" w:rsidP="003C40E2">
      <w:pPr>
        <w:spacing w:after="40" w:line="288" w:lineRule="auto"/>
        <w:jc w:val="both"/>
        <w:rPr>
          <w:rFonts w:ascii="Bookman Old Style" w:hAnsi="Bookman Old Style"/>
          <w:b/>
          <w:bCs/>
          <w:lang w:val="it-IT"/>
        </w:rPr>
      </w:pPr>
    </w:p>
    <w:p w14:paraId="4486ACD7" w14:textId="03EEC6CC" w:rsidR="009F7E30" w:rsidRPr="009B2803" w:rsidRDefault="009F7E30" w:rsidP="003C40E2">
      <w:pPr>
        <w:pStyle w:val="Paragrafoelenco"/>
        <w:numPr>
          <w:ilvl w:val="0"/>
          <w:numId w:val="1"/>
        </w:numPr>
        <w:spacing w:after="40" w:line="288" w:lineRule="auto"/>
        <w:jc w:val="both"/>
        <w:rPr>
          <w:rFonts w:ascii="Bookman Old Style" w:hAnsi="Bookman Old Style"/>
          <w:b/>
          <w:bCs/>
        </w:rPr>
      </w:pPr>
      <w:r w:rsidRPr="009B2803">
        <w:rPr>
          <w:rFonts w:ascii="Bookman Old Style" w:hAnsi="Bookman Old Style"/>
          <w:b/>
          <w:bCs/>
        </w:rPr>
        <w:t xml:space="preserve">Il modulo per le richieste di variazione e di cessazione del servizio </w:t>
      </w:r>
      <w:r w:rsidR="002E6084" w:rsidRPr="009B2803">
        <w:rPr>
          <w:rFonts w:ascii="Bookman Old Style" w:hAnsi="Bookman Old Style"/>
          <w:b/>
          <w:bCs/>
        </w:rPr>
        <w:t>contiene</w:t>
      </w:r>
      <w:r w:rsidRPr="009B2803">
        <w:rPr>
          <w:rFonts w:ascii="Bookman Old Style" w:hAnsi="Bookman Old Style"/>
          <w:b/>
          <w:bCs/>
        </w:rPr>
        <w:t xml:space="preserve"> almeno i seguenti campi obbligatori:</w:t>
      </w:r>
    </w:p>
    <w:p w14:paraId="7DA18D44" w14:textId="16429994" w:rsidR="009F7E30" w:rsidRPr="009F7E30" w:rsidRDefault="009F7E30" w:rsidP="000539D8">
      <w:pPr>
        <w:pStyle w:val="Paragrafoelenco"/>
        <w:numPr>
          <w:ilvl w:val="0"/>
          <w:numId w:val="6"/>
        </w:numPr>
        <w:spacing w:after="40" w:line="288" w:lineRule="auto"/>
        <w:ind w:left="709"/>
        <w:jc w:val="both"/>
        <w:rPr>
          <w:rFonts w:ascii="Bookman Old Style" w:hAnsi="Bookman Old Style"/>
          <w:b/>
          <w:bCs/>
        </w:rPr>
      </w:pPr>
      <w:r w:rsidRPr="009F7E30">
        <w:rPr>
          <w:rFonts w:ascii="Bookman Old Style" w:hAnsi="Bookman Old Style"/>
          <w:b/>
          <w:bCs/>
        </w:rPr>
        <w:t>il recapito postale, di posta elettronica o fax al quale inviare la comunicazione o la richiesta;</w:t>
      </w:r>
    </w:p>
    <w:p w14:paraId="39B56FC0" w14:textId="51E070D0" w:rsidR="009F7E30" w:rsidRPr="009F7E30" w:rsidRDefault="009F7E30" w:rsidP="000539D8">
      <w:pPr>
        <w:pStyle w:val="Paragrafoelenco"/>
        <w:numPr>
          <w:ilvl w:val="0"/>
          <w:numId w:val="6"/>
        </w:numPr>
        <w:spacing w:after="40" w:line="288" w:lineRule="auto"/>
        <w:ind w:left="709"/>
        <w:jc w:val="both"/>
        <w:rPr>
          <w:rFonts w:ascii="Bookman Old Style" w:hAnsi="Bookman Old Style"/>
          <w:b/>
          <w:bCs/>
        </w:rPr>
      </w:pPr>
      <w:r w:rsidRPr="009F7E30">
        <w:rPr>
          <w:rFonts w:ascii="Bookman Old Style" w:hAnsi="Bookman Old Style"/>
          <w:b/>
          <w:bCs/>
        </w:rPr>
        <w:t>i dati identificativi dell’utente, tra i quali cognome, nome, codice fiscale o denominazione societaria e partita IVA, e codice utente, indicando dove è possibile reperirlo;</w:t>
      </w:r>
    </w:p>
    <w:p w14:paraId="008CF0F2" w14:textId="4EAA02D9" w:rsidR="009F7E30" w:rsidRPr="009F7E30" w:rsidRDefault="009F7E30" w:rsidP="000539D8">
      <w:pPr>
        <w:pStyle w:val="Paragrafoelenco"/>
        <w:numPr>
          <w:ilvl w:val="0"/>
          <w:numId w:val="6"/>
        </w:numPr>
        <w:spacing w:after="40" w:line="288" w:lineRule="auto"/>
        <w:ind w:left="709"/>
        <w:jc w:val="both"/>
        <w:rPr>
          <w:rFonts w:ascii="Bookman Old Style" w:hAnsi="Bookman Old Style"/>
          <w:b/>
          <w:bCs/>
        </w:rPr>
      </w:pPr>
      <w:r w:rsidRPr="009F7E30">
        <w:rPr>
          <w:rFonts w:ascii="Bookman Old Style" w:hAnsi="Bookman Old Style"/>
          <w:b/>
          <w:bCs/>
        </w:rPr>
        <w:t>il recapito postale e l’indirizzo di posta elettronica dell’utente;</w:t>
      </w:r>
    </w:p>
    <w:p w14:paraId="3A041F60" w14:textId="471BE387" w:rsidR="009F7E30" w:rsidRPr="009F7E30" w:rsidRDefault="009F7E30" w:rsidP="000539D8">
      <w:pPr>
        <w:pStyle w:val="Paragrafoelenco"/>
        <w:numPr>
          <w:ilvl w:val="0"/>
          <w:numId w:val="6"/>
        </w:numPr>
        <w:spacing w:after="40" w:line="288" w:lineRule="auto"/>
        <w:ind w:left="709"/>
        <w:jc w:val="both"/>
        <w:rPr>
          <w:rFonts w:ascii="Bookman Old Style" w:hAnsi="Bookman Old Style"/>
          <w:b/>
          <w:bCs/>
        </w:rPr>
      </w:pPr>
      <w:r w:rsidRPr="009F7E30">
        <w:rPr>
          <w:rFonts w:ascii="Bookman Old Style" w:hAnsi="Bookman Old Style"/>
          <w:b/>
          <w:bCs/>
        </w:rPr>
        <w:lastRenderedPageBreak/>
        <w:t>i dati identificativi dell’utenza: indirizzo, dati catastali, superficie dell’immobile e codice utenza, indicando dove è possibile reperirlo;</w:t>
      </w:r>
    </w:p>
    <w:p w14:paraId="4B3466D7" w14:textId="449A49E3" w:rsidR="009F7E30" w:rsidRPr="009F7E30" w:rsidRDefault="009F7E30" w:rsidP="000539D8">
      <w:pPr>
        <w:pStyle w:val="Paragrafoelenco"/>
        <w:numPr>
          <w:ilvl w:val="0"/>
          <w:numId w:val="6"/>
        </w:numPr>
        <w:spacing w:after="40" w:line="288" w:lineRule="auto"/>
        <w:ind w:left="709"/>
        <w:jc w:val="both"/>
        <w:rPr>
          <w:rFonts w:ascii="Bookman Old Style" w:hAnsi="Bookman Old Style"/>
          <w:b/>
          <w:bCs/>
        </w:rPr>
      </w:pPr>
      <w:r w:rsidRPr="009F7E30">
        <w:rPr>
          <w:rFonts w:ascii="Bookman Old Style" w:hAnsi="Bookman Old Style"/>
          <w:b/>
          <w:bCs/>
        </w:rPr>
        <w:t>l’oggetto della variazione (riguardante, ad esempio, la superficie dell’immobile o il numero degli occupanti residenti e/o domiciliati);</w:t>
      </w:r>
    </w:p>
    <w:p w14:paraId="5F635DFC" w14:textId="06868BAD" w:rsidR="009F7E30" w:rsidRPr="009F7E30" w:rsidRDefault="009F7E30" w:rsidP="000539D8">
      <w:pPr>
        <w:pStyle w:val="Paragrafoelenco"/>
        <w:numPr>
          <w:ilvl w:val="0"/>
          <w:numId w:val="6"/>
        </w:numPr>
        <w:spacing w:after="40" w:line="288" w:lineRule="auto"/>
        <w:ind w:left="709"/>
        <w:jc w:val="both"/>
        <w:rPr>
          <w:rFonts w:ascii="Bookman Old Style" w:hAnsi="Bookman Old Style"/>
          <w:b/>
          <w:bCs/>
        </w:rPr>
      </w:pPr>
      <w:r w:rsidRPr="009F7E30">
        <w:rPr>
          <w:rFonts w:ascii="Bookman Old Style" w:hAnsi="Bookman Old Style"/>
          <w:b/>
          <w:bCs/>
        </w:rPr>
        <w:t xml:space="preserve">la data in cui è intervenuta la variazione o cessazione del servizio, adeguatamente documentata </w:t>
      </w:r>
      <w:r w:rsidR="00283935" w:rsidRPr="00283935">
        <w:rPr>
          <w:rFonts w:ascii="Bookman Old Style" w:hAnsi="Bookman Old Style"/>
        </w:rPr>
        <w:t xml:space="preserve">(ad esempio </w:t>
      </w:r>
      <w:r w:rsidR="00283935">
        <w:rPr>
          <w:rFonts w:ascii="Bookman Old Style" w:hAnsi="Bookman Old Style"/>
        </w:rPr>
        <w:t xml:space="preserve">allegando </w:t>
      </w:r>
      <w:r w:rsidR="00283935" w:rsidRPr="00283935">
        <w:rPr>
          <w:rFonts w:ascii="Bookman Old Style" w:hAnsi="Bookman Old Style"/>
        </w:rPr>
        <w:t>copia risoluzione contratto di locazione, copia ultima bolletta di conguaglio delle utenze di rete, copia verbale di riconsegna immobile, ricevuta restituzione dei contenitori dotati di TAG ecc.)</w:t>
      </w:r>
      <w:r w:rsidR="00DB6941">
        <w:rPr>
          <w:rFonts w:ascii="Bookman Old Style" w:hAnsi="Bookman Old Style"/>
        </w:rPr>
        <w:t xml:space="preserve"> </w:t>
      </w:r>
      <w:r w:rsidRPr="009F7E30">
        <w:rPr>
          <w:rFonts w:ascii="Bookman Old Style" w:hAnsi="Bookman Old Style"/>
          <w:b/>
          <w:bCs/>
        </w:rPr>
        <w:t>anche mediante autocertificazione ai sensi del decreto del Presidente della Repubblica 445/00.</w:t>
      </w:r>
    </w:p>
    <w:p w14:paraId="33FE936A" w14:textId="56D9275C" w:rsidR="00092FFA" w:rsidRPr="00092FFA" w:rsidRDefault="00092FFA" w:rsidP="003C40E2">
      <w:pPr>
        <w:pStyle w:val="Paragrafoelenco"/>
        <w:numPr>
          <w:ilvl w:val="0"/>
          <w:numId w:val="1"/>
        </w:numPr>
        <w:spacing w:after="40" w:line="288" w:lineRule="auto"/>
        <w:jc w:val="both"/>
        <w:rPr>
          <w:rFonts w:ascii="Bookman Old Style" w:hAnsi="Bookman Old Style"/>
          <w:b/>
          <w:bCs/>
        </w:rPr>
      </w:pPr>
      <w:r w:rsidRPr="00092FFA">
        <w:rPr>
          <w:rFonts w:ascii="Bookman Old Style" w:hAnsi="Bookman Old Style"/>
          <w:b/>
          <w:bCs/>
        </w:rPr>
        <w:t xml:space="preserve">Il </w:t>
      </w:r>
      <w:r>
        <w:rPr>
          <w:rFonts w:ascii="Bookman Old Style" w:hAnsi="Bookman Old Style"/>
          <w:b/>
          <w:bCs/>
        </w:rPr>
        <w:t>G</w:t>
      </w:r>
      <w:r w:rsidRPr="00092FFA">
        <w:rPr>
          <w:rFonts w:ascii="Bookman Old Style" w:hAnsi="Bookman Old Style"/>
          <w:b/>
          <w:bCs/>
        </w:rPr>
        <w:t>estore è tenuto a formulare in modo chiaro e comprensibile la risposta alle richieste di variazione e di cessazione del servizio, indicando nella stessa i seguenti elementi minimi:</w:t>
      </w:r>
    </w:p>
    <w:p w14:paraId="486A2119" w14:textId="3F9996C4" w:rsidR="00092FFA" w:rsidRPr="005D5781" w:rsidRDefault="00092FFA" w:rsidP="003C40E2">
      <w:pPr>
        <w:pStyle w:val="Paragrafoelenco"/>
        <w:numPr>
          <w:ilvl w:val="0"/>
          <w:numId w:val="7"/>
        </w:numPr>
        <w:spacing w:after="40" w:line="288" w:lineRule="auto"/>
        <w:jc w:val="both"/>
        <w:rPr>
          <w:rFonts w:ascii="Bookman Old Style" w:hAnsi="Bookman Old Style"/>
          <w:b/>
          <w:bCs/>
        </w:rPr>
      </w:pPr>
      <w:r w:rsidRPr="005D5781">
        <w:rPr>
          <w:rFonts w:ascii="Bookman Old Style" w:hAnsi="Bookman Old Style"/>
          <w:b/>
          <w:bCs/>
        </w:rPr>
        <w:t>il riferimento alla richiesta di variazione o di cessazione del servizio;</w:t>
      </w:r>
    </w:p>
    <w:p w14:paraId="2076EAAB" w14:textId="77777777" w:rsidR="005D5781" w:rsidRDefault="00092FFA" w:rsidP="003C40E2">
      <w:pPr>
        <w:pStyle w:val="Paragrafoelenco"/>
        <w:numPr>
          <w:ilvl w:val="0"/>
          <w:numId w:val="7"/>
        </w:numPr>
        <w:spacing w:after="40" w:line="288" w:lineRule="auto"/>
        <w:jc w:val="both"/>
        <w:rPr>
          <w:rFonts w:ascii="Bookman Old Style" w:hAnsi="Bookman Old Style"/>
          <w:b/>
          <w:bCs/>
        </w:rPr>
      </w:pPr>
      <w:r w:rsidRPr="005D5781">
        <w:rPr>
          <w:rFonts w:ascii="Bookman Old Style" w:hAnsi="Bookman Old Style"/>
          <w:b/>
          <w:bCs/>
        </w:rPr>
        <w:t xml:space="preserve">il codice identificativo del riferimento organizzativo del </w:t>
      </w:r>
      <w:r w:rsidR="005D5781">
        <w:rPr>
          <w:rFonts w:ascii="Bookman Old Style" w:hAnsi="Bookman Old Style"/>
          <w:b/>
          <w:bCs/>
        </w:rPr>
        <w:t>G</w:t>
      </w:r>
      <w:r w:rsidRPr="005D5781">
        <w:rPr>
          <w:rFonts w:ascii="Bookman Old Style" w:hAnsi="Bookman Old Style"/>
          <w:b/>
          <w:bCs/>
        </w:rPr>
        <w:t>estore che ha preso in carico la richiesta;</w:t>
      </w:r>
    </w:p>
    <w:p w14:paraId="3D699A09" w14:textId="2B248316" w:rsidR="00092FFA" w:rsidRPr="005D5781" w:rsidRDefault="00092FFA" w:rsidP="003C40E2">
      <w:pPr>
        <w:pStyle w:val="Paragrafoelenco"/>
        <w:numPr>
          <w:ilvl w:val="0"/>
          <w:numId w:val="7"/>
        </w:numPr>
        <w:spacing w:after="40" w:line="288" w:lineRule="auto"/>
        <w:jc w:val="both"/>
        <w:rPr>
          <w:rFonts w:ascii="Bookman Old Style" w:hAnsi="Bookman Old Style"/>
          <w:b/>
          <w:bCs/>
        </w:rPr>
      </w:pPr>
      <w:r w:rsidRPr="005D5781">
        <w:rPr>
          <w:rFonts w:ascii="Bookman Old Style" w:hAnsi="Bookman Old Style"/>
          <w:b/>
          <w:bCs/>
        </w:rPr>
        <w:t>la data a partire dalla quale decorre, ai fini del pagamento della tariffa corrispettiva, la variazione o cessazione del servizio.</w:t>
      </w:r>
    </w:p>
    <w:p w14:paraId="693DF7D8" w14:textId="0A0A0717" w:rsidR="005F1BAB" w:rsidRPr="003846FF" w:rsidRDefault="001007A9" w:rsidP="003C40E2">
      <w:pPr>
        <w:pStyle w:val="Paragrafoelenco"/>
        <w:numPr>
          <w:ilvl w:val="0"/>
          <w:numId w:val="1"/>
        </w:numPr>
        <w:spacing w:after="40" w:line="288" w:lineRule="auto"/>
        <w:jc w:val="both"/>
        <w:rPr>
          <w:rFonts w:ascii="Bookman Old Style" w:hAnsi="Bookman Old Style"/>
        </w:rPr>
      </w:pPr>
      <w:r w:rsidRPr="00134143">
        <w:rPr>
          <w:rFonts w:ascii="Bookman Old Style" w:hAnsi="Bookman Old Style"/>
          <w:b/>
          <w:bCs/>
        </w:rPr>
        <w:t>Fatto salvo quanto previsto all’art. X0 comma</w:t>
      </w:r>
      <w:r>
        <w:rPr>
          <w:rFonts w:ascii="Bookman Old Style" w:hAnsi="Bookman Old Style"/>
        </w:rPr>
        <w:t xml:space="preserve"> </w:t>
      </w:r>
      <w:r w:rsidR="005D23B2">
        <w:rPr>
          <w:rFonts w:ascii="Bookman Old Style" w:hAnsi="Bookman Old Style"/>
          <w:b/>
          <w:bCs/>
        </w:rPr>
        <w:t>3</w:t>
      </w:r>
      <w:r w:rsidR="00134143">
        <w:rPr>
          <w:rFonts w:ascii="Bookman Old Style" w:hAnsi="Bookman Old Style"/>
        </w:rPr>
        <w:t>, l</w:t>
      </w:r>
      <w:r w:rsidR="00092FFA" w:rsidRPr="003846FF">
        <w:rPr>
          <w:rFonts w:ascii="Bookman Old Style" w:hAnsi="Bookman Old Style"/>
        </w:rPr>
        <w:t xml:space="preserve">e richieste di cessazione del servizio producono i loro effetti dalla data in cui è intervenuta la cessazione se la relativa richiesta è presentata entro il termine di cui </w:t>
      </w:r>
      <w:r w:rsidR="00001B6E" w:rsidRPr="003846FF">
        <w:rPr>
          <w:rFonts w:ascii="Bookman Old Style" w:hAnsi="Bookman Old Style"/>
        </w:rPr>
        <w:t>al comma 1</w:t>
      </w:r>
      <w:r w:rsidR="00B45E6B" w:rsidRPr="003846FF">
        <w:rPr>
          <w:rFonts w:ascii="Bookman Old Style" w:hAnsi="Bookman Old Style"/>
        </w:rPr>
        <w:t>) del presente articolo</w:t>
      </w:r>
      <w:r w:rsidR="00092FFA" w:rsidRPr="003846FF">
        <w:rPr>
          <w:rFonts w:ascii="Bookman Old Style" w:hAnsi="Bookman Old Style"/>
        </w:rPr>
        <w:t>, ovvero dalla data di presentazione della richiesta se successiva a tale termine.</w:t>
      </w:r>
    </w:p>
    <w:p w14:paraId="429F9269" w14:textId="7968EBA7" w:rsidR="00AE60A7" w:rsidRPr="005F1BAB" w:rsidRDefault="00092FFA" w:rsidP="003C40E2">
      <w:pPr>
        <w:pStyle w:val="Paragrafoelenco"/>
        <w:numPr>
          <w:ilvl w:val="0"/>
          <w:numId w:val="1"/>
        </w:numPr>
        <w:spacing w:after="40" w:line="288" w:lineRule="auto"/>
        <w:jc w:val="both"/>
        <w:rPr>
          <w:rFonts w:ascii="Bookman Old Style" w:hAnsi="Bookman Old Style"/>
          <w:b/>
          <w:bCs/>
        </w:rPr>
      </w:pPr>
      <w:r w:rsidRPr="00DC2584">
        <w:rPr>
          <w:rFonts w:ascii="Bookman Old Style" w:hAnsi="Bookman Old Style"/>
        </w:rPr>
        <w:t xml:space="preserve">Le richieste di variazione del servizio che comportano una riduzione dell’importo da addebitare all’utente producono i loro effetti dalla data in cui è intervenuta la variazione se la relativa richiesta è presentata entro il termine di cui </w:t>
      </w:r>
      <w:r w:rsidR="00E21BD7" w:rsidRPr="00DC2584">
        <w:rPr>
          <w:rFonts w:ascii="Bookman Old Style" w:hAnsi="Bookman Old Style"/>
        </w:rPr>
        <w:t>al comma 1) del presente articolo</w:t>
      </w:r>
      <w:r w:rsidRPr="00DC2584">
        <w:rPr>
          <w:rFonts w:ascii="Bookman Old Style" w:hAnsi="Bookman Old Style"/>
        </w:rPr>
        <w:t>, ovvero dalla data di presentazione della richiesta se successiva a tale termine.</w:t>
      </w:r>
      <w:r w:rsidRPr="00B45E6B">
        <w:rPr>
          <w:rFonts w:ascii="Bookman Old Style" w:hAnsi="Bookman Old Style"/>
          <w:b/>
          <w:bCs/>
        </w:rPr>
        <w:t xml:space="preserve"> </w:t>
      </w:r>
      <w:r w:rsidRPr="00DC2584">
        <w:rPr>
          <w:rFonts w:ascii="Bookman Old Style" w:hAnsi="Bookman Old Style"/>
        </w:rPr>
        <w:t>Diversamente, le richieste di variazione che comportano un incremento dell’importo da addebitare all’utente producono sempre i loro effetti dalla data in cui è intervenuta la variazione.</w:t>
      </w:r>
    </w:p>
    <w:p w14:paraId="701410BF" w14:textId="3041DBD5" w:rsidR="001C3A98" w:rsidRPr="00E60738" w:rsidRDefault="00092FFA" w:rsidP="003C40E2">
      <w:pPr>
        <w:pStyle w:val="Paragrafoelenco"/>
        <w:numPr>
          <w:ilvl w:val="0"/>
          <w:numId w:val="1"/>
        </w:numPr>
        <w:spacing w:after="40" w:line="288" w:lineRule="auto"/>
        <w:jc w:val="both"/>
        <w:rPr>
          <w:rFonts w:ascii="Bookman Old Style" w:hAnsi="Bookman Old Style"/>
        </w:rPr>
      </w:pPr>
      <w:r w:rsidRPr="00AC61D3">
        <w:rPr>
          <w:rFonts w:ascii="Bookman Old Style" w:hAnsi="Bookman Old Style"/>
        </w:rPr>
        <w:t>In deroga a quanto disposto dal precedente comma, gli effetti delle richieste di variazione di cui all’articolo 238, comma 10, del decreto legislativo 152/06, decorrono dal 1° gennaio dell’anno successivo a quello della comunicazione</w:t>
      </w:r>
      <w:r w:rsidR="00AC61D3" w:rsidRPr="00AC61D3">
        <w:rPr>
          <w:rFonts w:ascii="Bookman Old Style" w:hAnsi="Bookman Old Style"/>
        </w:rPr>
        <w:t xml:space="preserve">, </w:t>
      </w:r>
      <w:r w:rsidR="00AC61D3" w:rsidRPr="00AC61D3">
        <w:rPr>
          <w:rFonts w:ascii="Bookman Old Style" w:hAnsi="Bookman Old Style" w:cs="Calibri"/>
        </w:rPr>
        <w:t>fermo restando quanto previsto all</w:t>
      </w:r>
      <w:r w:rsidR="00AC61D3">
        <w:rPr>
          <w:rFonts w:ascii="Bookman Old Style" w:hAnsi="Bookman Old Style" w:cs="Calibri"/>
        </w:rPr>
        <w:t>’</w:t>
      </w:r>
      <w:r w:rsidR="00AC61D3" w:rsidRPr="00E067B1">
        <w:rPr>
          <w:rFonts w:ascii="Bookman Old Style" w:hAnsi="Bookman Old Style" w:cs="Calibri"/>
          <w:highlight w:val="yellow"/>
        </w:rPr>
        <w:t>ART</w:t>
      </w:r>
      <w:r w:rsidR="00E067B1" w:rsidRPr="00E067B1">
        <w:rPr>
          <w:rFonts w:ascii="Bookman Old Style" w:hAnsi="Bookman Old Style" w:cs="Calibri"/>
          <w:highlight w:val="yellow"/>
        </w:rPr>
        <w:t xml:space="preserve"> 13 </w:t>
      </w:r>
      <w:r w:rsidR="009604E1" w:rsidRPr="00E067B1">
        <w:rPr>
          <w:rFonts w:ascii="Bookman Old Style" w:hAnsi="Bookman Old Style" w:cs="Calibri"/>
          <w:highlight w:val="yellow"/>
        </w:rPr>
        <w:t xml:space="preserve">comma </w:t>
      </w:r>
      <w:r w:rsidR="00E067B1" w:rsidRPr="00E067B1">
        <w:rPr>
          <w:rFonts w:ascii="Bookman Old Style" w:hAnsi="Bookman Old Style" w:cs="Calibri"/>
          <w:highlight w:val="yellow"/>
        </w:rPr>
        <w:t>5</w:t>
      </w:r>
      <w:r w:rsidR="00E067B1">
        <w:rPr>
          <w:rFonts w:ascii="Bookman Old Style" w:hAnsi="Bookman Old Style" w:cs="Calibri"/>
        </w:rPr>
        <w:t>.</w:t>
      </w:r>
    </w:p>
    <w:p w14:paraId="1BDC3693" w14:textId="7CC5BE5E" w:rsidR="00E60738" w:rsidRDefault="00E60738" w:rsidP="003C40E2">
      <w:pPr>
        <w:pStyle w:val="Paragrafoelenco"/>
        <w:numPr>
          <w:ilvl w:val="0"/>
          <w:numId w:val="1"/>
        </w:numPr>
        <w:spacing w:after="40" w:line="288" w:lineRule="auto"/>
        <w:jc w:val="both"/>
        <w:rPr>
          <w:rFonts w:ascii="Bookman Old Style" w:hAnsi="Bookman Old Style"/>
          <w:b/>
          <w:bCs/>
        </w:rPr>
      </w:pPr>
      <w:r w:rsidRPr="00004E38">
        <w:rPr>
          <w:rFonts w:ascii="Bookman Old Style" w:hAnsi="Bookman Old Style"/>
          <w:b/>
          <w:bCs/>
        </w:rPr>
        <w:t>L</w:t>
      </w:r>
      <w:r>
        <w:rPr>
          <w:rFonts w:ascii="Bookman Old Style" w:hAnsi="Bookman Old Style"/>
          <w:b/>
          <w:bCs/>
        </w:rPr>
        <w:t>e</w:t>
      </w:r>
      <w:r w:rsidRPr="00004E38">
        <w:rPr>
          <w:rFonts w:ascii="Bookman Old Style" w:hAnsi="Bookman Old Style"/>
          <w:b/>
          <w:bCs/>
        </w:rPr>
        <w:t xml:space="preserve"> rispost</w:t>
      </w:r>
      <w:r w:rsidR="00B94AEF">
        <w:rPr>
          <w:rFonts w:ascii="Bookman Old Style" w:hAnsi="Bookman Old Style"/>
          <w:b/>
          <w:bCs/>
        </w:rPr>
        <w:t xml:space="preserve">e alle richieste di attivazione/variazione/cessazione del servizio </w:t>
      </w:r>
      <w:r w:rsidR="003714E4">
        <w:rPr>
          <w:rFonts w:ascii="Bookman Old Style" w:hAnsi="Bookman Old Style"/>
          <w:b/>
          <w:bCs/>
        </w:rPr>
        <w:t xml:space="preserve">sono </w:t>
      </w:r>
      <w:r w:rsidRPr="00004E38">
        <w:rPr>
          <w:rFonts w:ascii="Bookman Old Style" w:hAnsi="Bookman Old Style"/>
          <w:b/>
          <w:bCs/>
        </w:rPr>
        <w:t>inviat</w:t>
      </w:r>
      <w:r w:rsidR="003714E4">
        <w:rPr>
          <w:rFonts w:ascii="Bookman Old Style" w:hAnsi="Bookman Old Style"/>
          <w:b/>
          <w:bCs/>
        </w:rPr>
        <w:t>e</w:t>
      </w:r>
      <w:r w:rsidRPr="00004E38">
        <w:rPr>
          <w:rFonts w:ascii="Bookman Old Style" w:hAnsi="Bookman Old Style"/>
          <w:b/>
          <w:bCs/>
        </w:rPr>
        <w:t xml:space="preserve"> </w:t>
      </w:r>
      <w:r w:rsidR="003714E4" w:rsidRPr="00004E38">
        <w:rPr>
          <w:rFonts w:ascii="Bookman Old Style" w:hAnsi="Bookman Old Style"/>
          <w:b/>
          <w:bCs/>
        </w:rPr>
        <w:t xml:space="preserve">di norma </w:t>
      </w:r>
      <w:r w:rsidRPr="00004E38">
        <w:rPr>
          <w:rFonts w:ascii="Bookman Old Style" w:hAnsi="Bookman Old Style"/>
          <w:b/>
          <w:bCs/>
        </w:rPr>
        <w:t xml:space="preserve">entro trenta giorni lavorativi dalla data di </w:t>
      </w:r>
      <w:r w:rsidR="009874F9" w:rsidRPr="009874F9">
        <w:rPr>
          <w:rFonts w:ascii="Bookman Old Style" w:hAnsi="Bookman Old Style"/>
          <w:b/>
          <w:bCs/>
        </w:rPr>
        <w:t>ricevimento della richiesta dell’utente da parte del gestore</w:t>
      </w:r>
      <w:r w:rsidRPr="0005339D">
        <w:rPr>
          <w:bCs/>
          <w:vertAlign w:val="superscript"/>
        </w:rPr>
        <w:footnoteReference w:id="5"/>
      </w:r>
    </w:p>
    <w:p w14:paraId="476C2BE1" w14:textId="77777777" w:rsidR="00E60738" w:rsidRPr="003714E4" w:rsidRDefault="00E60738" w:rsidP="003C40E2">
      <w:pPr>
        <w:spacing w:after="40" w:line="288" w:lineRule="auto"/>
        <w:jc w:val="both"/>
        <w:rPr>
          <w:rFonts w:ascii="Bookman Old Style" w:hAnsi="Bookman Old Style"/>
          <w:lang w:val="it-IT"/>
        </w:rPr>
      </w:pPr>
    </w:p>
    <w:p w14:paraId="6A1DFF93" w14:textId="77777777" w:rsidR="007C1468" w:rsidRDefault="001C3A98" w:rsidP="007841AF">
      <w:pPr>
        <w:pStyle w:val="Titolo1"/>
        <w:rPr>
          <w:rFonts w:ascii="Bookman Old Style" w:hAnsi="Bookman Old Style"/>
        </w:rPr>
      </w:pPr>
      <w:r w:rsidRPr="001C3A98">
        <w:rPr>
          <w:rFonts w:ascii="Bookman Old Style" w:hAnsi="Bookman Old Style"/>
        </w:rPr>
        <w:br w:type="page"/>
      </w:r>
      <w:bookmarkStart w:id="22" w:name="_Toc119833941"/>
    </w:p>
    <w:p w14:paraId="117EE70E" w14:textId="1BE293D4" w:rsidR="001C3A98" w:rsidRPr="007841AF" w:rsidRDefault="001C3A98" w:rsidP="007841AF">
      <w:pPr>
        <w:pStyle w:val="Titolo1"/>
        <w:rPr>
          <w:rFonts w:ascii="Bookman Old Style" w:hAnsi="Bookman Old Style"/>
        </w:rPr>
      </w:pPr>
      <w:bookmarkStart w:id="23" w:name="_Toc122509381"/>
      <w:r w:rsidRPr="007841AF">
        <w:rPr>
          <w:rFonts w:ascii="Bookman Old Style" w:hAnsi="Bookman Old Style"/>
        </w:rPr>
        <w:lastRenderedPageBreak/>
        <w:t>Articolo X</w:t>
      </w:r>
      <w:r w:rsidR="008C7214">
        <w:rPr>
          <w:rFonts w:ascii="Bookman Old Style" w:hAnsi="Bookman Old Style"/>
        </w:rPr>
        <w:t>3</w:t>
      </w:r>
      <w:r w:rsidRPr="007841AF">
        <w:rPr>
          <w:rFonts w:ascii="Bookman Old Style" w:hAnsi="Bookman Old Style"/>
        </w:rPr>
        <w:t xml:space="preserve"> </w:t>
      </w:r>
      <w:bookmarkEnd w:id="22"/>
      <w:r w:rsidR="001911B9">
        <w:rPr>
          <w:rFonts w:ascii="Bookman Old Style" w:hAnsi="Bookman Old Style"/>
        </w:rPr>
        <w:t>-</w:t>
      </w:r>
      <w:r w:rsidR="009F0BE6" w:rsidRPr="007841AF">
        <w:rPr>
          <w:rFonts w:ascii="Bookman Old Style" w:hAnsi="Bookman Old Style"/>
        </w:rPr>
        <w:t xml:space="preserve"> </w:t>
      </w:r>
      <w:r w:rsidRPr="007841AF">
        <w:t>Reclami e richieste scritte di informazioni e di rettifica degli importi addebitati</w:t>
      </w:r>
      <w:bookmarkEnd w:id="23"/>
    </w:p>
    <w:p w14:paraId="4C72C832" w14:textId="17FBBC3D" w:rsidR="001C3A98" w:rsidRPr="001C3A98" w:rsidRDefault="00F411E0" w:rsidP="003C40E2">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Nuovo articolo: i</w:t>
      </w:r>
      <w:r w:rsidR="001C3A98" w:rsidRPr="001C3A98">
        <w:rPr>
          <w:rFonts w:ascii="Bookman Old Style" w:eastAsia="Times New Roman" w:hAnsi="Bookman Old Style" w:cs="Times New Roman"/>
          <w:i/>
          <w:iCs/>
          <w:color w:val="000000" w:themeColor="text1"/>
          <w:lang w:val="it-IT" w:eastAsia="it-IT"/>
        </w:rPr>
        <w:t>n questo articolo viene regolamentato l’ambito dei reclami</w:t>
      </w:r>
      <w:r w:rsidR="009F0BE6">
        <w:rPr>
          <w:rFonts w:ascii="Bookman Old Style" w:eastAsia="Times New Roman" w:hAnsi="Bookman Old Style" w:cs="Times New Roman"/>
          <w:i/>
          <w:iCs/>
          <w:color w:val="000000" w:themeColor="text1"/>
          <w:lang w:val="it-IT" w:eastAsia="it-IT"/>
        </w:rPr>
        <w:t xml:space="preserve">, </w:t>
      </w:r>
      <w:r w:rsidR="001C3A98" w:rsidRPr="001C3A98">
        <w:rPr>
          <w:rFonts w:ascii="Bookman Old Style" w:eastAsia="Times New Roman" w:hAnsi="Bookman Old Style" w:cs="Times New Roman"/>
          <w:i/>
          <w:iCs/>
          <w:color w:val="000000" w:themeColor="text1"/>
          <w:lang w:val="it-IT" w:eastAsia="it-IT"/>
        </w:rPr>
        <w:t xml:space="preserve">delle richieste di </w:t>
      </w:r>
      <w:r w:rsidR="009F0BE6">
        <w:rPr>
          <w:rFonts w:ascii="Bookman Old Style" w:eastAsia="Times New Roman" w:hAnsi="Bookman Old Style" w:cs="Times New Roman"/>
          <w:i/>
          <w:iCs/>
          <w:color w:val="000000" w:themeColor="text1"/>
          <w:lang w:val="it-IT" w:eastAsia="it-IT"/>
        </w:rPr>
        <w:t xml:space="preserve">informazioni e di </w:t>
      </w:r>
      <w:r w:rsidR="001C3A98" w:rsidRPr="001C3A98">
        <w:rPr>
          <w:rFonts w:ascii="Bookman Old Style" w:eastAsia="Times New Roman" w:hAnsi="Bookman Old Style" w:cs="Times New Roman"/>
          <w:i/>
          <w:iCs/>
          <w:color w:val="000000" w:themeColor="text1"/>
          <w:lang w:val="it-IT" w:eastAsia="it-IT"/>
        </w:rPr>
        <w:t xml:space="preserve">rettifica degli importi addebitati, di cui al titolo III del TQRIF. Per quanto riguarda i reclami afferenti allo svolgimento del servizio rifiuti, quali spazzamento o raccolta, può essere operato </w:t>
      </w:r>
      <w:r w:rsidR="00AA5992">
        <w:rPr>
          <w:rFonts w:ascii="Bookman Old Style" w:eastAsia="Times New Roman" w:hAnsi="Bookman Old Style" w:cs="Times New Roman"/>
          <w:i/>
          <w:iCs/>
          <w:color w:val="000000" w:themeColor="text1"/>
          <w:lang w:val="it-IT" w:eastAsia="it-IT"/>
        </w:rPr>
        <w:t>il</w:t>
      </w:r>
      <w:r w:rsidR="00AA5992" w:rsidRPr="001C3A98">
        <w:rPr>
          <w:rFonts w:ascii="Bookman Old Style" w:eastAsia="Times New Roman" w:hAnsi="Bookman Old Style" w:cs="Times New Roman"/>
          <w:i/>
          <w:iCs/>
          <w:color w:val="000000" w:themeColor="text1"/>
          <w:lang w:val="it-IT" w:eastAsia="it-IT"/>
        </w:rPr>
        <w:t xml:space="preserve"> rinvio </w:t>
      </w:r>
      <w:r w:rsidR="001C3A98" w:rsidRPr="001C3A98">
        <w:rPr>
          <w:rFonts w:ascii="Bookman Old Style" w:eastAsia="Times New Roman" w:hAnsi="Bookman Old Style" w:cs="Times New Roman"/>
          <w:i/>
          <w:iCs/>
          <w:color w:val="000000" w:themeColor="text1"/>
          <w:lang w:val="it-IT" w:eastAsia="it-IT"/>
        </w:rPr>
        <w:t>anche direttamente alla Carta della qualità</w:t>
      </w:r>
      <w:r w:rsidR="00D02B71">
        <w:rPr>
          <w:rFonts w:ascii="Bookman Old Style" w:eastAsia="Times New Roman" w:hAnsi="Bookman Old Style" w:cs="Times New Roman"/>
          <w:i/>
          <w:iCs/>
          <w:color w:val="000000" w:themeColor="text1"/>
          <w:lang w:val="it-IT" w:eastAsia="it-IT"/>
        </w:rPr>
        <w:t xml:space="preserve"> (attualmente in fase di</w:t>
      </w:r>
      <w:r w:rsidR="00780683">
        <w:rPr>
          <w:rFonts w:ascii="Bookman Old Style" w:eastAsia="Times New Roman" w:hAnsi="Bookman Old Style" w:cs="Times New Roman"/>
          <w:i/>
          <w:iCs/>
          <w:color w:val="000000" w:themeColor="text1"/>
          <w:lang w:val="it-IT" w:eastAsia="it-IT"/>
        </w:rPr>
        <w:t xml:space="preserve"> revisione da parte di ATERSIR)</w:t>
      </w:r>
    </w:p>
    <w:p w14:paraId="6A770446" w14:textId="77777777" w:rsidR="001C3A98" w:rsidRPr="001C3A98" w:rsidRDefault="001C3A98" w:rsidP="003C40E2">
      <w:pPr>
        <w:spacing w:after="0" w:line="288" w:lineRule="auto"/>
        <w:contextualSpacing/>
        <w:jc w:val="both"/>
        <w:rPr>
          <w:rFonts w:ascii="Bookman Old Style" w:eastAsia="Times New Roman" w:hAnsi="Bookman Old Style" w:cs="Times New Roman"/>
          <w:lang w:val="it-IT" w:eastAsia="it-IT"/>
        </w:rPr>
      </w:pPr>
    </w:p>
    <w:p w14:paraId="78C17DBB" w14:textId="4C0C0DC3" w:rsidR="004D3D07" w:rsidRDefault="00104A8D" w:rsidP="00F01FA6">
      <w:pPr>
        <w:pStyle w:val="Paragrafoelenco"/>
        <w:numPr>
          <w:ilvl w:val="0"/>
          <w:numId w:val="8"/>
        </w:numPr>
        <w:spacing w:after="40" w:line="288" w:lineRule="auto"/>
        <w:ind w:left="426"/>
        <w:jc w:val="both"/>
        <w:rPr>
          <w:rFonts w:ascii="Bookman Old Style" w:hAnsi="Bookman Old Style"/>
          <w:b/>
          <w:bCs/>
        </w:rPr>
      </w:pPr>
      <w:r w:rsidRPr="004D3D07">
        <w:rPr>
          <w:rFonts w:ascii="Bookman Old Style" w:hAnsi="Bookman Old Style"/>
          <w:b/>
          <w:bCs/>
        </w:rPr>
        <w:t>L’utente di cui all’</w:t>
      </w:r>
      <w:r w:rsidRPr="00D1739B">
        <w:rPr>
          <w:rFonts w:ascii="Bookman Old Style" w:hAnsi="Bookman Old Style"/>
          <w:b/>
          <w:bCs/>
          <w:highlight w:val="yellow"/>
        </w:rPr>
        <w:t>Art.</w:t>
      </w:r>
      <w:r w:rsidR="00D1739B" w:rsidRPr="00D1739B">
        <w:rPr>
          <w:rFonts w:ascii="Bookman Old Style" w:hAnsi="Bookman Old Style"/>
          <w:b/>
          <w:bCs/>
          <w:highlight w:val="yellow"/>
        </w:rPr>
        <w:t>7</w:t>
      </w:r>
      <w:r w:rsidRPr="004D3D07">
        <w:rPr>
          <w:rStyle w:val="Rimandonotaapidipagina"/>
          <w:rFonts w:ascii="Bookman Old Style" w:hAnsi="Bookman Old Style"/>
          <w:b/>
          <w:bCs/>
          <w:vertAlign w:val="superscript"/>
        </w:rPr>
        <w:footnoteReference w:id="6"/>
      </w:r>
      <w:r w:rsidR="001C3A98" w:rsidRPr="004D3D07">
        <w:rPr>
          <w:rFonts w:ascii="Bookman Old Style" w:hAnsi="Bookman Old Style"/>
          <w:b/>
          <w:bCs/>
        </w:rPr>
        <w:t xml:space="preserve"> può presentare </w:t>
      </w:r>
      <w:r w:rsidRPr="004D3D07">
        <w:rPr>
          <w:rFonts w:ascii="Bookman Old Style" w:hAnsi="Bookman Old Style"/>
          <w:b/>
          <w:bCs/>
        </w:rPr>
        <w:t>al Gestore</w:t>
      </w:r>
      <w:r w:rsidR="001C3A98" w:rsidRPr="004D3D07">
        <w:rPr>
          <w:rFonts w:ascii="Bookman Old Style" w:hAnsi="Bookman Old Style"/>
          <w:b/>
          <w:bCs/>
        </w:rPr>
        <w:t xml:space="preserve"> </w:t>
      </w:r>
      <w:r w:rsidR="009C6469" w:rsidRPr="004D3D07">
        <w:rPr>
          <w:rFonts w:ascii="Bookman Old Style" w:hAnsi="Bookman Old Style"/>
          <w:b/>
          <w:bCs/>
        </w:rPr>
        <w:t>reclami e richieste scritte di</w:t>
      </w:r>
      <w:r w:rsidR="004D3D07" w:rsidRPr="004D3D07">
        <w:rPr>
          <w:rFonts w:ascii="Bookman Old Style" w:hAnsi="Bookman Old Style"/>
          <w:b/>
          <w:bCs/>
        </w:rPr>
        <w:t xml:space="preserve"> informazioni e di rettifica degli importi addebitati</w:t>
      </w:r>
      <w:r w:rsidR="00F2414D">
        <w:rPr>
          <w:rFonts w:ascii="Bookman Old Style" w:hAnsi="Bookman Old Style"/>
          <w:b/>
          <w:bCs/>
        </w:rPr>
        <w:t>.</w:t>
      </w:r>
    </w:p>
    <w:p w14:paraId="30786FED" w14:textId="121D59C2" w:rsidR="009D069D" w:rsidRPr="00A81C4D" w:rsidRDefault="00F2414D" w:rsidP="00F01FA6">
      <w:pPr>
        <w:pStyle w:val="Paragrafoelenco"/>
        <w:numPr>
          <w:ilvl w:val="0"/>
          <w:numId w:val="8"/>
        </w:numPr>
        <w:spacing w:after="40" w:line="288" w:lineRule="auto"/>
        <w:ind w:left="426"/>
        <w:jc w:val="both"/>
        <w:rPr>
          <w:rFonts w:ascii="Bookman Old Style" w:hAnsi="Bookman Old Style"/>
          <w:b/>
          <w:bCs/>
        </w:rPr>
      </w:pPr>
      <w:r>
        <w:rPr>
          <w:rFonts w:ascii="Bookman Old Style" w:hAnsi="Bookman Old Style"/>
          <w:b/>
          <w:bCs/>
        </w:rPr>
        <w:t>Il Gestore predispone specifica modulistica</w:t>
      </w:r>
      <w:r w:rsidR="00BB2C9A">
        <w:rPr>
          <w:rFonts w:ascii="Bookman Old Style" w:hAnsi="Bookman Old Style"/>
          <w:b/>
          <w:bCs/>
        </w:rPr>
        <w:t xml:space="preserve"> per i reclami scritti e per l</w:t>
      </w:r>
      <w:r w:rsidR="00CD3808">
        <w:rPr>
          <w:rFonts w:ascii="Bookman Old Style" w:hAnsi="Bookman Old Style"/>
          <w:b/>
          <w:bCs/>
        </w:rPr>
        <w:t>e</w:t>
      </w:r>
      <w:r w:rsidR="00BB2C9A">
        <w:rPr>
          <w:rFonts w:ascii="Bookman Old Style" w:hAnsi="Bookman Old Style"/>
          <w:b/>
          <w:bCs/>
        </w:rPr>
        <w:t xml:space="preserve"> richiest</w:t>
      </w:r>
      <w:r w:rsidR="00CD3808">
        <w:rPr>
          <w:rFonts w:ascii="Bookman Old Style" w:hAnsi="Bookman Old Style"/>
          <w:b/>
          <w:bCs/>
        </w:rPr>
        <w:t>e di rettifica degli importi addebitati</w:t>
      </w:r>
      <w:r w:rsidR="00743C62">
        <w:rPr>
          <w:rFonts w:ascii="Bookman Old Style" w:hAnsi="Bookman Old Style"/>
          <w:b/>
          <w:bCs/>
        </w:rPr>
        <w:t xml:space="preserve">. La modulistica è accessibile </w:t>
      </w:r>
      <w:r w:rsidR="00DF54E8" w:rsidRPr="00A81C4D">
        <w:rPr>
          <w:rFonts w:ascii="Bookman Old Style" w:hAnsi="Bookman Old Style"/>
          <w:b/>
          <w:bCs/>
        </w:rPr>
        <w:t xml:space="preserve">dalla </w:t>
      </w:r>
      <w:r w:rsidR="00DF54E8" w:rsidRPr="00A81C4D">
        <w:rPr>
          <w:rFonts w:ascii="Bookman Old Style" w:hAnsi="Bookman Old Style"/>
          <w:b/>
          <w:bCs/>
          <w:i/>
          <w:iCs/>
        </w:rPr>
        <w:t xml:space="preserve">home page </w:t>
      </w:r>
      <w:r w:rsidR="00DF54E8" w:rsidRPr="00A81C4D">
        <w:rPr>
          <w:rFonts w:ascii="Bookman Old Style" w:hAnsi="Bookman Old Style"/>
          <w:b/>
          <w:bCs/>
        </w:rPr>
        <w:t xml:space="preserve">del sito internet del </w:t>
      </w:r>
      <w:r w:rsidR="00BE6DD9">
        <w:rPr>
          <w:rFonts w:ascii="Bookman Old Style" w:hAnsi="Bookman Old Style"/>
          <w:b/>
          <w:bCs/>
        </w:rPr>
        <w:t>G</w:t>
      </w:r>
      <w:r w:rsidR="00DF54E8" w:rsidRPr="00A81C4D">
        <w:rPr>
          <w:rFonts w:ascii="Bookman Old Style" w:hAnsi="Bookman Old Style"/>
          <w:b/>
          <w:bCs/>
        </w:rPr>
        <w:t>estore</w:t>
      </w:r>
      <w:r w:rsidR="00743C62" w:rsidRPr="00A81C4D">
        <w:rPr>
          <w:rFonts w:ascii="Bookman Old Style" w:hAnsi="Bookman Old Style"/>
          <w:b/>
          <w:bCs/>
        </w:rPr>
        <w:t xml:space="preserve"> e </w:t>
      </w:r>
      <w:r w:rsidR="00DF54E8" w:rsidRPr="00A81C4D">
        <w:rPr>
          <w:rFonts w:ascii="Bookman Old Style" w:hAnsi="Bookman Old Style"/>
          <w:b/>
          <w:bCs/>
        </w:rPr>
        <w:t xml:space="preserve">disponibile presso i punti di contatto con l’utente, ovvero compilabile </w:t>
      </w:r>
      <w:r w:rsidR="00DF54E8" w:rsidRPr="00A81C4D">
        <w:rPr>
          <w:rFonts w:ascii="Bookman Old Style" w:hAnsi="Bookman Old Style"/>
          <w:b/>
          <w:bCs/>
          <w:i/>
          <w:iCs/>
        </w:rPr>
        <w:t>online</w:t>
      </w:r>
      <w:r w:rsidR="00DF54E8" w:rsidRPr="00A81C4D">
        <w:rPr>
          <w:rFonts w:ascii="Bookman Old Style" w:hAnsi="Bookman Old Style"/>
          <w:b/>
          <w:bCs/>
        </w:rPr>
        <w:t>,</w:t>
      </w:r>
      <w:r w:rsidR="00A81C4D" w:rsidRPr="00A81C4D">
        <w:rPr>
          <w:rFonts w:ascii="Bookman Old Style" w:hAnsi="Bookman Old Style"/>
          <w:b/>
          <w:bCs/>
        </w:rPr>
        <w:t xml:space="preserve"> e</w:t>
      </w:r>
      <w:r w:rsidR="00DF54E8" w:rsidRPr="00A81C4D">
        <w:rPr>
          <w:rFonts w:ascii="Bookman Old Style" w:hAnsi="Bookman Old Style"/>
          <w:b/>
          <w:bCs/>
        </w:rPr>
        <w:t xml:space="preserve"> deve contenere almeno i seguenti campi obbligatori</w:t>
      </w:r>
      <w:r w:rsidR="00A81C4D" w:rsidRPr="00A81C4D">
        <w:rPr>
          <w:rFonts w:ascii="Bookman Old Style" w:hAnsi="Bookman Old Style"/>
          <w:b/>
          <w:bCs/>
        </w:rPr>
        <w:t>:</w:t>
      </w:r>
    </w:p>
    <w:p w14:paraId="13C349BF" w14:textId="64F1FFFF" w:rsidR="00ED0711" w:rsidRDefault="00D54FE2" w:rsidP="00F01FA6">
      <w:pPr>
        <w:pStyle w:val="Default"/>
        <w:numPr>
          <w:ilvl w:val="0"/>
          <w:numId w:val="9"/>
        </w:numPr>
        <w:spacing w:line="288" w:lineRule="auto"/>
        <w:ind w:left="840" w:hanging="350"/>
        <w:rPr>
          <w:rFonts w:ascii="Bookman Old Style" w:hAnsi="Bookman Old Style"/>
          <w:b/>
          <w:bCs/>
          <w:color w:val="auto"/>
          <w:sz w:val="22"/>
          <w:szCs w:val="22"/>
          <w:lang w:val="it-IT"/>
        </w:rPr>
      </w:pPr>
      <w:r w:rsidRPr="00ED0711">
        <w:rPr>
          <w:rFonts w:ascii="Bookman Old Style" w:hAnsi="Bookman Old Style"/>
          <w:b/>
          <w:bCs/>
          <w:color w:val="auto"/>
          <w:sz w:val="22"/>
          <w:szCs w:val="22"/>
          <w:lang w:val="it-IT"/>
        </w:rPr>
        <w:t xml:space="preserve">il recapito postale, di posta elettronica o fax al quale inviare il reclamo; </w:t>
      </w:r>
    </w:p>
    <w:p w14:paraId="0F10669C" w14:textId="27A8DA16" w:rsidR="00D54FE2" w:rsidRPr="00ED0711" w:rsidRDefault="00D54FE2" w:rsidP="00F01FA6">
      <w:pPr>
        <w:pStyle w:val="Default"/>
        <w:numPr>
          <w:ilvl w:val="0"/>
          <w:numId w:val="9"/>
        </w:numPr>
        <w:spacing w:line="288" w:lineRule="auto"/>
        <w:ind w:left="840" w:hanging="350"/>
        <w:rPr>
          <w:rFonts w:ascii="Bookman Old Style" w:hAnsi="Bookman Old Style"/>
          <w:b/>
          <w:bCs/>
          <w:color w:val="auto"/>
          <w:sz w:val="22"/>
          <w:szCs w:val="22"/>
          <w:lang w:val="it-IT"/>
        </w:rPr>
      </w:pPr>
      <w:r w:rsidRPr="00ED0711">
        <w:rPr>
          <w:rFonts w:ascii="Bookman Old Style" w:hAnsi="Bookman Old Style"/>
          <w:b/>
          <w:bCs/>
          <w:color w:val="auto"/>
          <w:sz w:val="22"/>
          <w:szCs w:val="22"/>
          <w:lang w:val="it-IT"/>
        </w:rPr>
        <w:t xml:space="preserve">i dati identificativi dell’utente: </w:t>
      </w:r>
    </w:p>
    <w:p w14:paraId="033D2812" w14:textId="5EA0288A" w:rsidR="00D54FE2" w:rsidRPr="00A41067" w:rsidRDefault="00D54FE2" w:rsidP="00F01FA6">
      <w:pPr>
        <w:pStyle w:val="Default"/>
        <w:numPr>
          <w:ilvl w:val="0"/>
          <w:numId w:val="10"/>
        </w:numPr>
        <w:spacing w:line="288" w:lineRule="auto"/>
        <w:ind w:left="1134" w:hanging="294"/>
        <w:rPr>
          <w:rFonts w:ascii="Bookman Old Style" w:hAnsi="Bookman Old Style"/>
          <w:b/>
          <w:bCs/>
          <w:color w:val="auto"/>
          <w:sz w:val="22"/>
          <w:szCs w:val="22"/>
          <w:lang w:val="it-IT"/>
        </w:rPr>
      </w:pPr>
      <w:r w:rsidRPr="00A41067">
        <w:rPr>
          <w:rFonts w:ascii="Bookman Old Style" w:hAnsi="Bookman Old Style"/>
          <w:b/>
          <w:bCs/>
          <w:color w:val="auto"/>
          <w:sz w:val="22"/>
          <w:szCs w:val="22"/>
          <w:lang w:val="it-IT"/>
        </w:rPr>
        <w:t xml:space="preserve">il nome, il cognome e il codice fiscale; </w:t>
      </w:r>
    </w:p>
    <w:p w14:paraId="41402673" w14:textId="550FEE55" w:rsidR="00A41067" w:rsidRPr="005F0C5A" w:rsidRDefault="00A41067" w:rsidP="00F01FA6">
      <w:pPr>
        <w:pStyle w:val="Default"/>
        <w:numPr>
          <w:ilvl w:val="0"/>
          <w:numId w:val="10"/>
        </w:numPr>
        <w:spacing w:line="288" w:lineRule="auto"/>
        <w:ind w:left="1134" w:hanging="294"/>
        <w:rPr>
          <w:rFonts w:ascii="Bookman Old Style" w:hAnsi="Bookman Old Style"/>
          <w:b/>
          <w:bCs/>
          <w:color w:val="auto"/>
          <w:sz w:val="22"/>
          <w:szCs w:val="22"/>
          <w:lang w:val="it-IT"/>
        </w:rPr>
      </w:pPr>
      <w:r w:rsidRPr="005F0C5A">
        <w:rPr>
          <w:rFonts w:ascii="Bookman Old Style" w:eastAsia="Times New Roman" w:hAnsi="Bookman Old Style"/>
          <w:b/>
          <w:bCs/>
          <w:sz w:val="22"/>
          <w:szCs w:val="22"/>
          <w:lang w:val="it-IT" w:eastAsia="it-IT"/>
        </w:rPr>
        <w:t>la ragione o denominazione sociale dell’utenza non domestica, con l’indicazione delle generalità della persona fisica che presenta il reclamo;</w:t>
      </w:r>
    </w:p>
    <w:p w14:paraId="5C36F342" w14:textId="77777777" w:rsidR="00D54FE2" w:rsidRPr="00A41067" w:rsidRDefault="00D54FE2" w:rsidP="00F01FA6">
      <w:pPr>
        <w:pStyle w:val="Default"/>
        <w:numPr>
          <w:ilvl w:val="0"/>
          <w:numId w:val="10"/>
        </w:numPr>
        <w:spacing w:line="288" w:lineRule="auto"/>
        <w:ind w:left="1134" w:hanging="294"/>
        <w:rPr>
          <w:rFonts w:ascii="Bookman Old Style" w:hAnsi="Bookman Old Style"/>
          <w:b/>
          <w:bCs/>
          <w:color w:val="auto"/>
          <w:sz w:val="22"/>
          <w:szCs w:val="22"/>
          <w:lang w:val="it-IT"/>
        </w:rPr>
      </w:pPr>
      <w:r w:rsidRPr="00A41067">
        <w:rPr>
          <w:rFonts w:ascii="Bookman Old Style" w:hAnsi="Bookman Old Style"/>
          <w:b/>
          <w:bCs/>
          <w:color w:val="auto"/>
          <w:sz w:val="22"/>
          <w:szCs w:val="22"/>
          <w:lang w:val="it-IT"/>
        </w:rPr>
        <w:t xml:space="preserve">il recapito postale e/o l’indirizzo di posta elettronica; </w:t>
      </w:r>
    </w:p>
    <w:p w14:paraId="431F1813" w14:textId="77777777" w:rsidR="00D54FE2" w:rsidRPr="00A41067" w:rsidRDefault="00D54FE2" w:rsidP="00F01FA6">
      <w:pPr>
        <w:pStyle w:val="Default"/>
        <w:numPr>
          <w:ilvl w:val="0"/>
          <w:numId w:val="10"/>
        </w:numPr>
        <w:spacing w:line="288" w:lineRule="auto"/>
        <w:ind w:left="1134" w:hanging="294"/>
        <w:rPr>
          <w:rFonts w:ascii="Bookman Old Style" w:hAnsi="Bookman Old Style"/>
          <w:b/>
          <w:bCs/>
          <w:color w:val="auto"/>
          <w:sz w:val="22"/>
          <w:szCs w:val="22"/>
          <w:lang w:val="it-IT"/>
        </w:rPr>
      </w:pPr>
      <w:r w:rsidRPr="00A41067">
        <w:rPr>
          <w:rFonts w:ascii="Bookman Old Style" w:hAnsi="Bookman Old Style"/>
          <w:b/>
          <w:bCs/>
          <w:color w:val="auto"/>
          <w:sz w:val="22"/>
          <w:szCs w:val="22"/>
          <w:lang w:val="it-IT"/>
        </w:rPr>
        <w:t xml:space="preserve">il servizio a cui si riferisce il reclamo (raccolta e trasporto, spazzamento e lavaggio delle strade, gestione delle tariffe e rapporto con gli utenti); </w:t>
      </w:r>
    </w:p>
    <w:p w14:paraId="1AEB6D5E" w14:textId="77777777" w:rsidR="00D54FE2" w:rsidRPr="00A41067" w:rsidRDefault="00D54FE2" w:rsidP="00F01FA6">
      <w:pPr>
        <w:pStyle w:val="Default"/>
        <w:numPr>
          <w:ilvl w:val="0"/>
          <w:numId w:val="10"/>
        </w:numPr>
        <w:spacing w:line="288" w:lineRule="auto"/>
        <w:ind w:left="1134" w:hanging="294"/>
        <w:rPr>
          <w:rFonts w:ascii="Bookman Old Style" w:hAnsi="Bookman Old Style"/>
          <w:b/>
          <w:bCs/>
          <w:color w:val="auto"/>
          <w:sz w:val="22"/>
          <w:szCs w:val="22"/>
          <w:lang w:val="it-IT"/>
        </w:rPr>
      </w:pPr>
      <w:r w:rsidRPr="00A41067">
        <w:rPr>
          <w:rFonts w:ascii="Bookman Old Style" w:hAnsi="Bookman Old Style"/>
          <w:b/>
          <w:bCs/>
          <w:color w:val="auto"/>
          <w:sz w:val="22"/>
          <w:szCs w:val="22"/>
          <w:lang w:val="it-IT"/>
        </w:rPr>
        <w:t xml:space="preserve">il codice utente, indicando dove è possibile reperirlo; </w:t>
      </w:r>
    </w:p>
    <w:p w14:paraId="54CF682B" w14:textId="77777777" w:rsidR="00D54FE2" w:rsidRPr="00A41067" w:rsidRDefault="00D54FE2" w:rsidP="00F01FA6">
      <w:pPr>
        <w:pStyle w:val="Default"/>
        <w:numPr>
          <w:ilvl w:val="0"/>
          <w:numId w:val="10"/>
        </w:numPr>
        <w:spacing w:line="288" w:lineRule="auto"/>
        <w:ind w:left="1134" w:hanging="294"/>
        <w:rPr>
          <w:rFonts w:ascii="Bookman Old Style" w:hAnsi="Bookman Old Style"/>
          <w:b/>
          <w:bCs/>
          <w:color w:val="auto"/>
          <w:sz w:val="22"/>
          <w:szCs w:val="22"/>
          <w:lang w:val="it-IT"/>
        </w:rPr>
      </w:pPr>
      <w:r w:rsidRPr="00A41067">
        <w:rPr>
          <w:rFonts w:ascii="Bookman Old Style" w:hAnsi="Bookman Old Style"/>
          <w:b/>
          <w:bCs/>
          <w:color w:val="auto"/>
          <w:sz w:val="22"/>
          <w:szCs w:val="22"/>
          <w:lang w:val="it-IT"/>
        </w:rPr>
        <w:t xml:space="preserve">l’indirizzo e il codice utenza, indicando dove è possibile reperirlo; </w:t>
      </w:r>
    </w:p>
    <w:p w14:paraId="33DC1C3A" w14:textId="168EE180" w:rsidR="00D54FE2" w:rsidRPr="00A41067" w:rsidRDefault="00D54FE2" w:rsidP="00F01FA6">
      <w:pPr>
        <w:pStyle w:val="Default"/>
        <w:numPr>
          <w:ilvl w:val="0"/>
          <w:numId w:val="10"/>
        </w:numPr>
        <w:spacing w:line="288" w:lineRule="auto"/>
        <w:ind w:left="1134" w:hanging="294"/>
        <w:rPr>
          <w:rFonts w:ascii="Bookman Old Style" w:hAnsi="Bookman Old Style"/>
          <w:b/>
          <w:bCs/>
          <w:color w:val="auto"/>
          <w:sz w:val="22"/>
          <w:szCs w:val="22"/>
          <w:lang w:val="it-IT"/>
        </w:rPr>
      </w:pPr>
      <w:r w:rsidRPr="00A41067">
        <w:rPr>
          <w:rFonts w:ascii="Bookman Old Style" w:hAnsi="Bookman Old Style"/>
          <w:b/>
          <w:bCs/>
          <w:color w:val="auto"/>
          <w:sz w:val="22"/>
          <w:szCs w:val="22"/>
          <w:lang w:val="it-IT"/>
        </w:rPr>
        <w:t>le coordinate bancarie/postali per l’eventuale accredito degli importi addebitati</w:t>
      </w:r>
      <w:r w:rsidR="00792A84">
        <w:rPr>
          <w:rFonts w:ascii="Bookman Old Style" w:hAnsi="Bookman Old Style"/>
          <w:b/>
          <w:bCs/>
          <w:color w:val="auto"/>
          <w:sz w:val="22"/>
          <w:szCs w:val="22"/>
          <w:lang w:val="it-IT"/>
        </w:rPr>
        <w:t>.</w:t>
      </w:r>
    </w:p>
    <w:p w14:paraId="1A490E61" w14:textId="070ECFA9" w:rsidR="00DE3582" w:rsidRDefault="00D54FE2" w:rsidP="00726B4E">
      <w:pPr>
        <w:pStyle w:val="Paragrafoelenco"/>
        <w:numPr>
          <w:ilvl w:val="0"/>
          <w:numId w:val="8"/>
        </w:numPr>
        <w:spacing w:after="40" w:line="288" w:lineRule="auto"/>
        <w:ind w:left="426"/>
        <w:jc w:val="both"/>
        <w:rPr>
          <w:rFonts w:ascii="Bookman Old Style" w:hAnsi="Bookman Old Style"/>
          <w:b/>
          <w:bCs/>
        </w:rPr>
      </w:pPr>
      <w:r w:rsidRPr="00E22435">
        <w:rPr>
          <w:rFonts w:ascii="Bookman Old Style" w:hAnsi="Bookman Old Style"/>
          <w:b/>
          <w:bCs/>
        </w:rPr>
        <w:t xml:space="preserve">È fatta salva la possibilità per l’utente di inviare al </w:t>
      </w:r>
      <w:r w:rsidR="00BD43A1">
        <w:rPr>
          <w:rFonts w:ascii="Bookman Old Style" w:hAnsi="Bookman Old Style"/>
          <w:b/>
          <w:bCs/>
        </w:rPr>
        <w:t>G</w:t>
      </w:r>
      <w:r w:rsidRPr="00E22435">
        <w:rPr>
          <w:rFonts w:ascii="Bookman Old Style" w:hAnsi="Bookman Old Style"/>
          <w:b/>
          <w:bCs/>
        </w:rPr>
        <w:t xml:space="preserve">estore il reclamo scritto, ovvero la richiesta scritta di rettifica degli importi addebitati, senza utilizzare il modulo di cui al precedente comma </w:t>
      </w:r>
      <w:r w:rsidR="00E22435">
        <w:rPr>
          <w:rFonts w:ascii="Bookman Old Style" w:hAnsi="Bookman Old Style"/>
          <w:b/>
          <w:bCs/>
        </w:rPr>
        <w:t>2)</w:t>
      </w:r>
      <w:r w:rsidRPr="00E22435">
        <w:rPr>
          <w:rFonts w:ascii="Bookman Old Style" w:hAnsi="Bookman Old Style"/>
          <w:b/>
          <w:bCs/>
        </w:rPr>
        <w:t xml:space="preserve"> purché la comunicazione contenga almeno gli stessi campi obbligatori ivi riportati.</w:t>
      </w:r>
    </w:p>
    <w:p w14:paraId="031DA680" w14:textId="39E3722F" w:rsidR="00D5677F" w:rsidRDefault="00ED0711" w:rsidP="00726B4E">
      <w:pPr>
        <w:pStyle w:val="Paragrafoelenco"/>
        <w:numPr>
          <w:ilvl w:val="0"/>
          <w:numId w:val="8"/>
        </w:numPr>
        <w:spacing w:after="40" w:line="288" w:lineRule="auto"/>
        <w:ind w:left="426"/>
        <w:jc w:val="both"/>
        <w:rPr>
          <w:rFonts w:ascii="Bookman Old Style" w:hAnsi="Bookman Old Style"/>
          <w:b/>
          <w:bCs/>
        </w:rPr>
      </w:pPr>
      <w:r w:rsidRPr="00DE3582">
        <w:rPr>
          <w:rFonts w:ascii="Bookman Old Style" w:hAnsi="Bookman Old Style"/>
          <w:b/>
          <w:bCs/>
        </w:rPr>
        <w:t xml:space="preserve">Gli operatori </w:t>
      </w:r>
      <w:r w:rsidR="0026134F">
        <w:rPr>
          <w:rFonts w:ascii="Bookman Old Style" w:hAnsi="Bookman Old Style"/>
          <w:b/>
          <w:bCs/>
        </w:rPr>
        <w:t xml:space="preserve">del Gestore </w:t>
      </w:r>
      <w:r w:rsidRPr="00DE3582">
        <w:rPr>
          <w:rFonts w:ascii="Bookman Old Style" w:hAnsi="Bookman Old Style"/>
          <w:b/>
          <w:bCs/>
        </w:rPr>
        <w:t xml:space="preserve">addetti </w:t>
      </w:r>
      <w:r w:rsidR="00BD43A1">
        <w:rPr>
          <w:rFonts w:ascii="Bookman Old Style" w:hAnsi="Bookman Old Style"/>
          <w:b/>
          <w:bCs/>
        </w:rPr>
        <w:t>al</w:t>
      </w:r>
      <w:r w:rsidRPr="00DE3582">
        <w:rPr>
          <w:rFonts w:ascii="Bookman Old Style" w:hAnsi="Bookman Old Style"/>
          <w:b/>
          <w:bCs/>
        </w:rPr>
        <w:t xml:space="preserve"> servizio telefonico o ai punti di contatto indicano all’utente le modalità per la presentazione dei reclami scritti e delle richieste scritte di rettifica degli importi addebitati.</w:t>
      </w:r>
    </w:p>
    <w:p w14:paraId="6A2A6819" w14:textId="51A5655D" w:rsidR="00726B4E" w:rsidRPr="00726B4E" w:rsidRDefault="009F03AD" w:rsidP="00726B4E">
      <w:pPr>
        <w:pStyle w:val="Paragrafoelenco"/>
        <w:numPr>
          <w:ilvl w:val="0"/>
          <w:numId w:val="8"/>
        </w:numPr>
        <w:spacing w:after="40" w:line="288" w:lineRule="auto"/>
        <w:ind w:left="426"/>
        <w:jc w:val="both"/>
        <w:rPr>
          <w:rFonts w:ascii="Bookman Old Style" w:hAnsi="Bookman Old Style"/>
          <w:b/>
          <w:bCs/>
        </w:rPr>
      </w:pPr>
      <w:r w:rsidRPr="002E4EDE">
        <w:rPr>
          <w:rFonts w:ascii="Bookman Old Style" w:hAnsi="Bookman Old Style"/>
          <w:b/>
          <w:bCs/>
        </w:rPr>
        <w:t>Il Gestore è tenuto a formulare in modo chiaro e comprensibile la risposta motivata ai reclami scritti e alle richieste scritte di informazioni o di rettifica degli importi addebitati, utilizzando una terminologia di uso comune</w:t>
      </w:r>
      <w:r w:rsidR="009C55AE">
        <w:rPr>
          <w:rFonts w:ascii="Bookman Old Style" w:hAnsi="Bookman Old Style"/>
          <w:b/>
          <w:bCs/>
        </w:rPr>
        <w:t xml:space="preserve"> </w:t>
      </w:r>
      <w:r w:rsidR="009C55AE" w:rsidRPr="009C55AE">
        <w:rPr>
          <w:rFonts w:ascii="Bookman Old Style" w:hAnsi="Bookman Old Style"/>
          <w:b/>
          <w:bCs/>
        </w:rPr>
        <w:t>nonché ad indicare nella stessa i seguenti elementi minimi comuni alle tre tipologie di richiesta scritta considerate:</w:t>
      </w:r>
    </w:p>
    <w:p w14:paraId="57E3A14B" w14:textId="77777777" w:rsidR="00726B4E" w:rsidRDefault="009C55AE" w:rsidP="00726B4E">
      <w:pPr>
        <w:pStyle w:val="Paragrafoelenco"/>
        <w:numPr>
          <w:ilvl w:val="1"/>
          <w:numId w:val="11"/>
        </w:numPr>
        <w:spacing w:after="40" w:line="288" w:lineRule="auto"/>
        <w:ind w:left="851"/>
        <w:jc w:val="both"/>
        <w:rPr>
          <w:rFonts w:ascii="Bookman Old Style" w:hAnsi="Bookman Old Style"/>
          <w:b/>
          <w:bCs/>
        </w:rPr>
      </w:pPr>
      <w:r w:rsidRPr="009C55AE">
        <w:rPr>
          <w:rFonts w:ascii="Bookman Old Style" w:hAnsi="Bookman Old Style"/>
          <w:b/>
          <w:bCs/>
        </w:rPr>
        <w:t>il riferimento al reclamo scritto, ovvero alla richiesta scritta di informazioni o di rettifica degli importi addebitati;</w:t>
      </w:r>
    </w:p>
    <w:p w14:paraId="2B3F119A" w14:textId="655DBB34" w:rsidR="009C55AE" w:rsidRPr="00726B4E" w:rsidRDefault="009C55AE" w:rsidP="00726B4E">
      <w:pPr>
        <w:pStyle w:val="Paragrafoelenco"/>
        <w:numPr>
          <w:ilvl w:val="1"/>
          <w:numId w:val="11"/>
        </w:numPr>
        <w:spacing w:after="40" w:line="288" w:lineRule="auto"/>
        <w:ind w:left="851"/>
        <w:jc w:val="both"/>
        <w:rPr>
          <w:rFonts w:ascii="Bookman Old Style" w:hAnsi="Bookman Old Style"/>
          <w:b/>
          <w:bCs/>
        </w:rPr>
      </w:pPr>
      <w:r w:rsidRPr="00726B4E">
        <w:rPr>
          <w:rFonts w:ascii="Bookman Old Style" w:hAnsi="Bookman Old Style"/>
          <w:b/>
          <w:bCs/>
        </w:rPr>
        <w:t>il codice identificativo del riferimento organizzativo del gestore incaricato di fornire, ove necessario, eventuali ulteriori chiarimenti.</w:t>
      </w:r>
    </w:p>
    <w:p w14:paraId="2D93110C" w14:textId="1A5DDCD5" w:rsidR="009C55AE" w:rsidRPr="00726B4E" w:rsidRDefault="009C55AE" w:rsidP="00726B4E">
      <w:pPr>
        <w:spacing w:after="40" w:line="288" w:lineRule="auto"/>
        <w:ind w:left="434"/>
        <w:jc w:val="both"/>
        <w:rPr>
          <w:rFonts w:ascii="Bookman Old Style" w:hAnsi="Bookman Old Style"/>
          <w:b/>
          <w:bCs/>
          <w:lang w:val="it-IT"/>
        </w:rPr>
      </w:pPr>
      <w:r w:rsidRPr="00726B4E">
        <w:rPr>
          <w:rFonts w:ascii="Bookman Old Style" w:hAnsi="Bookman Old Style"/>
          <w:b/>
          <w:bCs/>
          <w:lang w:val="it-IT"/>
        </w:rPr>
        <w:t>Con riferimento al reclamo scritto</w:t>
      </w:r>
      <w:r w:rsidR="00442D61" w:rsidRPr="00726B4E">
        <w:rPr>
          <w:rFonts w:ascii="Bookman Old Style" w:hAnsi="Bookman Old Style"/>
          <w:b/>
          <w:bCs/>
          <w:lang w:val="it-IT"/>
        </w:rPr>
        <w:t>,</w:t>
      </w:r>
      <w:r w:rsidRPr="00726B4E">
        <w:rPr>
          <w:rFonts w:ascii="Bookman Old Style" w:hAnsi="Bookman Old Style"/>
          <w:b/>
          <w:bCs/>
          <w:lang w:val="it-IT"/>
        </w:rPr>
        <w:t xml:space="preserve"> nella risposta devono essere riportati, oltre agli </w:t>
      </w:r>
      <w:r w:rsidR="00FA123D" w:rsidRPr="00726B4E">
        <w:rPr>
          <w:rFonts w:ascii="Bookman Old Style" w:hAnsi="Bookman Old Style"/>
          <w:b/>
          <w:bCs/>
          <w:lang w:val="it-IT"/>
        </w:rPr>
        <w:t>elementi minimi comuni sopra riportati:</w:t>
      </w:r>
    </w:p>
    <w:p w14:paraId="08E77DB2" w14:textId="77777777" w:rsidR="00156F13" w:rsidRPr="009C55AE" w:rsidRDefault="00156F13" w:rsidP="003C40E2">
      <w:pPr>
        <w:pStyle w:val="Paragrafoelenco"/>
        <w:spacing w:after="40" w:line="288" w:lineRule="auto"/>
        <w:ind w:left="862" w:firstLine="0"/>
        <w:jc w:val="both"/>
        <w:rPr>
          <w:rFonts w:ascii="Bookman Old Style" w:hAnsi="Bookman Old Style"/>
          <w:b/>
          <w:bCs/>
        </w:rPr>
      </w:pPr>
    </w:p>
    <w:p w14:paraId="7E01B380" w14:textId="53B42ACB" w:rsidR="009C55AE" w:rsidRPr="009C55AE" w:rsidRDefault="009C55AE" w:rsidP="003C40E2">
      <w:pPr>
        <w:pStyle w:val="Paragrafoelenco"/>
        <w:numPr>
          <w:ilvl w:val="1"/>
          <w:numId w:val="12"/>
        </w:numPr>
        <w:spacing w:after="40" w:line="288" w:lineRule="auto"/>
        <w:jc w:val="both"/>
        <w:rPr>
          <w:rFonts w:ascii="Bookman Old Style" w:hAnsi="Bookman Old Style"/>
          <w:b/>
          <w:bCs/>
        </w:rPr>
      </w:pPr>
      <w:r w:rsidRPr="009C55AE">
        <w:rPr>
          <w:rFonts w:ascii="Bookman Old Style" w:hAnsi="Bookman Old Style"/>
          <w:b/>
          <w:bCs/>
        </w:rPr>
        <w:t>la valutazione documentata effettuata dal gestore rispetto alla fondatezza o meno della lamentela presentata nel reclamo, corredata dai riferimenti normativi applicati;</w:t>
      </w:r>
    </w:p>
    <w:p w14:paraId="225033E8" w14:textId="41DA8E67" w:rsidR="009C55AE" w:rsidRPr="009C55AE" w:rsidRDefault="009C55AE" w:rsidP="003C40E2">
      <w:pPr>
        <w:pStyle w:val="Paragrafoelenco"/>
        <w:numPr>
          <w:ilvl w:val="1"/>
          <w:numId w:val="12"/>
        </w:numPr>
        <w:spacing w:after="40" w:line="288" w:lineRule="auto"/>
        <w:jc w:val="both"/>
        <w:rPr>
          <w:rFonts w:ascii="Bookman Old Style" w:hAnsi="Bookman Old Style"/>
          <w:b/>
          <w:bCs/>
        </w:rPr>
      </w:pPr>
      <w:r w:rsidRPr="009C55AE">
        <w:rPr>
          <w:rFonts w:ascii="Bookman Old Style" w:hAnsi="Bookman Old Style"/>
          <w:b/>
          <w:bCs/>
        </w:rPr>
        <w:t>la descrizione e i tempi delle eventuali azioni correttive poste in essere dal gestore;</w:t>
      </w:r>
    </w:p>
    <w:p w14:paraId="79E40F3D" w14:textId="5AA9B4A6" w:rsidR="009C55AE" w:rsidRDefault="009C55AE" w:rsidP="003C40E2">
      <w:pPr>
        <w:pStyle w:val="Paragrafoelenco"/>
        <w:numPr>
          <w:ilvl w:val="1"/>
          <w:numId w:val="12"/>
        </w:numPr>
        <w:spacing w:after="40" w:line="288" w:lineRule="auto"/>
        <w:jc w:val="both"/>
        <w:rPr>
          <w:rFonts w:ascii="Bookman Old Style" w:hAnsi="Bookman Old Style"/>
          <w:b/>
          <w:bCs/>
        </w:rPr>
      </w:pPr>
      <w:r w:rsidRPr="009C55AE">
        <w:rPr>
          <w:rFonts w:ascii="Bookman Old Style" w:hAnsi="Bookman Old Style"/>
          <w:b/>
          <w:bCs/>
        </w:rPr>
        <w:t>l’elenco della eventuale documentazione allegata.</w:t>
      </w:r>
    </w:p>
    <w:p w14:paraId="3B843BD1" w14:textId="77777777" w:rsidR="00FA123D" w:rsidRPr="009C55AE" w:rsidRDefault="00FA123D" w:rsidP="003C40E2">
      <w:pPr>
        <w:pStyle w:val="Paragrafoelenco"/>
        <w:spacing w:after="40" w:line="288" w:lineRule="auto"/>
        <w:ind w:left="1222" w:firstLine="0"/>
        <w:jc w:val="both"/>
        <w:rPr>
          <w:rFonts w:ascii="Bookman Old Style" w:hAnsi="Bookman Old Style"/>
          <w:b/>
          <w:bCs/>
        </w:rPr>
      </w:pPr>
    </w:p>
    <w:p w14:paraId="7F14DA9E" w14:textId="1A5CB048" w:rsidR="002B659F" w:rsidRPr="00726B4E" w:rsidRDefault="009C55AE" w:rsidP="00726B4E">
      <w:pPr>
        <w:spacing w:after="40" w:line="288" w:lineRule="auto"/>
        <w:ind w:left="434"/>
        <w:jc w:val="both"/>
        <w:rPr>
          <w:rFonts w:ascii="Bookman Old Style" w:hAnsi="Bookman Old Style"/>
          <w:b/>
          <w:bCs/>
          <w:lang w:val="it-IT"/>
        </w:rPr>
      </w:pPr>
      <w:r w:rsidRPr="00726B4E">
        <w:rPr>
          <w:rFonts w:ascii="Bookman Old Style" w:hAnsi="Bookman Old Style"/>
          <w:b/>
          <w:bCs/>
          <w:lang w:val="it-IT"/>
        </w:rPr>
        <w:t xml:space="preserve">Con riferimento alla richiesta scritta di rettifica degli importi addebitati, nella risposta deve essere riportato, </w:t>
      </w:r>
      <w:r w:rsidR="00C01A09" w:rsidRPr="00726B4E">
        <w:rPr>
          <w:rFonts w:ascii="Bookman Old Style" w:hAnsi="Bookman Old Style"/>
          <w:b/>
          <w:bCs/>
          <w:lang w:val="it-IT"/>
        </w:rPr>
        <w:t>oltre agli elementi minimi comuni sopra riportati</w:t>
      </w:r>
      <w:r w:rsidRPr="00726B4E">
        <w:rPr>
          <w:rFonts w:ascii="Bookman Old Style" w:hAnsi="Bookman Old Style"/>
          <w:b/>
          <w:bCs/>
          <w:lang w:val="it-IT"/>
        </w:rPr>
        <w:t>, l’esito della verifica e in particolare:</w:t>
      </w:r>
    </w:p>
    <w:p w14:paraId="70E36876" w14:textId="77777777" w:rsidR="00E20A84" w:rsidRDefault="00E20A84" w:rsidP="003C40E2">
      <w:pPr>
        <w:pStyle w:val="Paragrafoelenco"/>
        <w:spacing w:after="40" w:line="288" w:lineRule="auto"/>
        <w:ind w:left="862" w:firstLine="0"/>
        <w:jc w:val="both"/>
        <w:rPr>
          <w:rFonts w:ascii="Bookman Old Style" w:hAnsi="Bookman Old Style"/>
          <w:b/>
          <w:bCs/>
        </w:rPr>
      </w:pPr>
    </w:p>
    <w:p w14:paraId="7B1CD493" w14:textId="77777777" w:rsidR="002B659F" w:rsidRDefault="002B659F" w:rsidP="003C40E2">
      <w:pPr>
        <w:pStyle w:val="Paragrafoelenco"/>
        <w:numPr>
          <w:ilvl w:val="0"/>
          <w:numId w:val="13"/>
        </w:numPr>
        <w:spacing w:after="40" w:line="288" w:lineRule="auto"/>
        <w:jc w:val="both"/>
        <w:rPr>
          <w:rFonts w:ascii="Bookman Old Style" w:hAnsi="Bookman Old Style"/>
          <w:b/>
          <w:bCs/>
        </w:rPr>
      </w:pPr>
      <w:r w:rsidRPr="002B659F">
        <w:rPr>
          <w:rFonts w:ascii="Bookman Old Style" w:hAnsi="Bookman Old Style"/>
          <w:b/>
          <w:bCs/>
        </w:rPr>
        <w:t xml:space="preserve">la valutazione della fondatezza o meno della richiesta di rettifica corredata dalla documentazione e dai riferimenti normativi da cui si evince la correttezza delle tariffe applicate in conformità alla normativa vigente; </w:t>
      </w:r>
    </w:p>
    <w:p w14:paraId="4FC1CA04" w14:textId="77777777" w:rsidR="002B659F" w:rsidRDefault="002B659F" w:rsidP="003C40E2">
      <w:pPr>
        <w:pStyle w:val="Paragrafoelenco"/>
        <w:numPr>
          <w:ilvl w:val="0"/>
          <w:numId w:val="13"/>
        </w:numPr>
        <w:spacing w:after="40" w:line="288" w:lineRule="auto"/>
        <w:jc w:val="both"/>
        <w:rPr>
          <w:rFonts w:ascii="Bookman Old Style" w:hAnsi="Bookman Old Style"/>
          <w:b/>
          <w:bCs/>
        </w:rPr>
      </w:pPr>
      <w:r w:rsidRPr="002B659F">
        <w:rPr>
          <w:rFonts w:ascii="Bookman Old Style" w:hAnsi="Bookman Old Style"/>
          <w:b/>
          <w:bCs/>
        </w:rPr>
        <w:t xml:space="preserve">il dettaglio del calcolo effettuato per l’eventuale rettifica; </w:t>
      </w:r>
    </w:p>
    <w:p w14:paraId="6CE6F8DD" w14:textId="021B20B7" w:rsidR="002B659F" w:rsidRDefault="002B659F" w:rsidP="003C40E2">
      <w:pPr>
        <w:pStyle w:val="Paragrafoelenco"/>
        <w:numPr>
          <w:ilvl w:val="0"/>
          <w:numId w:val="13"/>
        </w:numPr>
        <w:spacing w:after="40" w:line="288" w:lineRule="auto"/>
        <w:jc w:val="both"/>
        <w:rPr>
          <w:rFonts w:ascii="Bookman Old Style" w:hAnsi="Bookman Old Style"/>
          <w:b/>
          <w:bCs/>
        </w:rPr>
      </w:pPr>
      <w:r w:rsidRPr="002B659F">
        <w:rPr>
          <w:rFonts w:ascii="Bookman Old Style" w:hAnsi="Bookman Old Style"/>
          <w:b/>
          <w:bCs/>
        </w:rPr>
        <w:t xml:space="preserve">i dati di produzione dei rifiuti riportati nel documento di riscossione contestato; </w:t>
      </w:r>
    </w:p>
    <w:p w14:paraId="300DCF4C" w14:textId="5F2B5A72" w:rsidR="002B659F" w:rsidRDefault="002B659F" w:rsidP="003C40E2">
      <w:pPr>
        <w:pStyle w:val="Paragrafoelenco"/>
        <w:numPr>
          <w:ilvl w:val="0"/>
          <w:numId w:val="13"/>
        </w:numPr>
        <w:spacing w:after="40" w:line="288" w:lineRule="auto"/>
        <w:jc w:val="both"/>
        <w:rPr>
          <w:rFonts w:ascii="Bookman Old Style" w:hAnsi="Bookman Old Style"/>
          <w:b/>
          <w:bCs/>
        </w:rPr>
      </w:pPr>
      <w:r w:rsidRPr="002B659F">
        <w:rPr>
          <w:rFonts w:ascii="Bookman Old Style" w:hAnsi="Bookman Old Style"/>
          <w:b/>
          <w:bCs/>
        </w:rPr>
        <w:t>l’elenco della eventuale documentazione allegata</w:t>
      </w:r>
      <w:r w:rsidR="000436A5">
        <w:rPr>
          <w:rFonts w:ascii="Bookman Old Style" w:hAnsi="Bookman Old Style"/>
          <w:b/>
          <w:bCs/>
        </w:rPr>
        <w:t>.</w:t>
      </w:r>
      <w:r w:rsidRPr="002B659F">
        <w:rPr>
          <w:rFonts w:ascii="Bookman Old Style" w:hAnsi="Bookman Old Style"/>
          <w:b/>
          <w:bCs/>
        </w:rPr>
        <w:t xml:space="preserve"> </w:t>
      </w:r>
    </w:p>
    <w:p w14:paraId="1D39B0B1" w14:textId="77777777" w:rsidR="00E20A84" w:rsidRPr="002B659F" w:rsidRDefault="00E20A84" w:rsidP="003C40E2">
      <w:pPr>
        <w:pStyle w:val="Paragrafoelenco"/>
        <w:spacing w:after="40" w:line="288" w:lineRule="auto"/>
        <w:ind w:left="1222" w:firstLine="0"/>
        <w:jc w:val="both"/>
        <w:rPr>
          <w:rFonts w:ascii="Bookman Old Style" w:hAnsi="Bookman Old Style"/>
          <w:b/>
          <w:bCs/>
        </w:rPr>
      </w:pPr>
    </w:p>
    <w:p w14:paraId="39AE6B22" w14:textId="39A716E9" w:rsidR="009874F9" w:rsidRPr="00B5314B" w:rsidRDefault="009874F9" w:rsidP="00726B4E">
      <w:pPr>
        <w:pStyle w:val="Paragrafoelenco"/>
        <w:numPr>
          <w:ilvl w:val="0"/>
          <w:numId w:val="8"/>
        </w:numPr>
        <w:spacing w:after="40" w:line="288" w:lineRule="auto"/>
        <w:ind w:left="284"/>
        <w:jc w:val="both"/>
        <w:rPr>
          <w:rFonts w:ascii="Bookman Old Style" w:hAnsi="Bookman Old Style"/>
          <w:b/>
          <w:bCs/>
          <w:sz w:val="20"/>
          <w:szCs w:val="20"/>
        </w:rPr>
      </w:pPr>
      <w:r w:rsidRPr="00935472">
        <w:rPr>
          <w:rFonts w:ascii="Bookman Old Style" w:hAnsi="Bookman Old Style"/>
          <w:b/>
          <w:bCs/>
        </w:rPr>
        <w:t xml:space="preserve">Le risposte </w:t>
      </w:r>
      <w:r w:rsidR="00323FA1" w:rsidRPr="00935472">
        <w:rPr>
          <w:rFonts w:ascii="Bookman Old Style" w:hAnsi="Bookman Old Style"/>
          <w:b/>
          <w:bCs/>
        </w:rPr>
        <w:t>ai reclami e alle richieste di cui al comma 1</w:t>
      </w:r>
      <w:r w:rsidRPr="00935472">
        <w:rPr>
          <w:rFonts w:ascii="Bookman Old Style" w:hAnsi="Bookman Old Style"/>
          <w:b/>
          <w:bCs/>
        </w:rPr>
        <w:t xml:space="preserve"> sono inviate di norma entro trenta </w:t>
      </w:r>
      <w:r w:rsidR="007F15CF" w:rsidRPr="00935472">
        <w:rPr>
          <w:rFonts w:ascii="Bookman Old Style" w:hAnsi="Bookman Old Style"/>
          <w:b/>
          <w:bCs/>
        </w:rPr>
        <w:t xml:space="preserve">(30) </w:t>
      </w:r>
      <w:r w:rsidRPr="00935472">
        <w:rPr>
          <w:rFonts w:ascii="Bookman Old Style" w:hAnsi="Bookman Old Style"/>
          <w:b/>
          <w:bCs/>
        </w:rPr>
        <w:t xml:space="preserve">giorni lavorativi </w:t>
      </w:r>
      <w:r w:rsidR="00CB6BCD" w:rsidRPr="00935472">
        <w:rPr>
          <w:rFonts w:ascii="Bookman Old Style" w:hAnsi="Bookman Old Style"/>
          <w:b/>
          <w:bCs/>
        </w:rPr>
        <w:t xml:space="preserve">dalla data di ricevimento </w:t>
      </w:r>
      <w:r w:rsidR="000436A5" w:rsidRPr="00935472">
        <w:rPr>
          <w:rFonts w:ascii="Bookman Old Style" w:hAnsi="Bookman Old Style"/>
          <w:b/>
          <w:bCs/>
        </w:rPr>
        <w:t xml:space="preserve">da parte del Gestore </w:t>
      </w:r>
      <w:r w:rsidR="0049134C" w:rsidRPr="00935472">
        <w:rPr>
          <w:rFonts w:ascii="Bookman Old Style" w:hAnsi="Bookman Old Style"/>
          <w:b/>
          <w:bCs/>
        </w:rPr>
        <w:t xml:space="preserve">per </w:t>
      </w:r>
      <w:r w:rsidR="001044B5" w:rsidRPr="00935472">
        <w:rPr>
          <w:rFonts w:ascii="Bookman Old Style" w:hAnsi="Bookman Old Style"/>
          <w:b/>
          <w:bCs/>
        </w:rPr>
        <w:t xml:space="preserve">i reclami scritti e </w:t>
      </w:r>
      <w:r w:rsidR="0049134C" w:rsidRPr="00935472">
        <w:rPr>
          <w:rFonts w:ascii="Bookman Old Style" w:hAnsi="Bookman Old Style"/>
          <w:b/>
          <w:bCs/>
        </w:rPr>
        <w:t>le richieste</w:t>
      </w:r>
      <w:r w:rsidR="001044B5" w:rsidRPr="00935472">
        <w:rPr>
          <w:rFonts w:ascii="Bookman Old Style" w:hAnsi="Bookman Old Style"/>
          <w:b/>
          <w:bCs/>
        </w:rPr>
        <w:t xml:space="preserve"> scritte</w:t>
      </w:r>
      <w:r w:rsidR="0049134C" w:rsidRPr="00935472">
        <w:rPr>
          <w:rFonts w:ascii="Bookman Old Style" w:hAnsi="Bookman Old Style"/>
          <w:b/>
          <w:bCs/>
        </w:rPr>
        <w:t xml:space="preserve"> di informazioni e</w:t>
      </w:r>
      <w:r w:rsidR="007F15CF" w:rsidRPr="00935472">
        <w:rPr>
          <w:rFonts w:ascii="Bookman Old Style" w:hAnsi="Bookman Old Style"/>
          <w:b/>
          <w:bCs/>
        </w:rPr>
        <w:t xml:space="preserve">d entro </w:t>
      </w:r>
      <w:r w:rsidR="002C6D25" w:rsidRPr="00935472">
        <w:rPr>
          <w:rFonts w:ascii="Bookman Old Style" w:hAnsi="Bookman Old Style"/>
          <w:b/>
          <w:bCs/>
        </w:rPr>
        <w:t xml:space="preserve">sessanta (60) </w:t>
      </w:r>
      <w:r w:rsidR="007F15CF" w:rsidRPr="00935472">
        <w:rPr>
          <w:rFonts w:ascii="Bookman Old Style" w:hAnsi="Bookman Old Style"/>
          <w:b/>
          <w:bCs/>
        </w:rPr>
        <w:t>giorni</w:t>
      </w:r>
      <w:r w:rsidR="002C6D25" w:rsidRPr="00935472">
        <w:rPr>
          <w:rFonts w:ascii="Bookman Old Style" w:hAnsi="Bookman Old Style"/>
          <w:b/>
          <w:bCs/>
        </w:rPr>
        <w:t xml:space="preserve"> lavorativi</w:t>
      </w:r>
      <w:r w:rsidR="007F15CF" w:rsidRPr="00935472">
        <w:rPr>
          <w:rFonts w:ascii="Bookman Old Style" w:hAnsi="Bookman Old Style"/>
          <w:b/>
          <w:bCs/>
        </w:rPr>
        <w:t xml:space="preserve"> per </w:t>
      </w:r>
      <w:r w:rsidR="002C6D25" w:rsidRPr="00935472">
        <w:rPr>
          <w:rFonts w:ascii="Bookman Old Style" w:hAnsi="Bookman Old Style"/>
          <w:b/>
          <w:bCs/>
        </w:rPr>
        <w:t xml:space="preserve">le richieste scritte di rettifica degli importi </w:t>
      </w:r>
      <w:r w:rsidR="00894229" w:rsidRPr="00935472">
        <w:rPr>
          <w:rFonts w:ascii="Bookman Old Style" w:hAnsi="Bookman Old Style"/>
          <w:b/>
          <w:bCs/>
        </w:rPr>
        <w:t>addebitati</w:t>
      </w:r>
      <w:r w:rsidR="002C6D25" w:rsidRPr="00935472">
        <w:rPr>
          <w:rFonts w:ascii="Bookman Old Style" w:hAnsi="Bookman Old Style"/>
          <w:b/>
          <w:bCs/>
        </w:rPr>
        <w:t>.</w:t>
      </w:r>
      <w:r w:rsidR="000B2A20" w:rsidRPr="003F0850">
        <w:rPr>
          <w:rStyle w:val="Rimandonotaapidipagina"/>
          <w:rFonts w:ascii="Bookman Old Style" w:hAnsi="Bookman Old Style"/>
          <w:vertAlign w:val="superscript"/>
        </w:rPr>
        <w:footnoteReference w:id="7"/>
      </w:r>
      <w:r w:rsidR="00935472">
        <w:rPr>
          <w:rFonts w:ascii="Bookman Old Style" w:hAnsi="Bookman Old Style"/>
          <w:b/>
          <w:bCs/>
        </w:rPr>
        <w:t xml:space="preserve"> </w:t>
      </w:r>
      <w:r w:rsidR="003F0850" w:rsidRPr="00935472">
        <w:rPr>
          <w:rFonts w:ascii="Bookman Old Style" w:hAnsi="Bookman Old Style"/>
          <w:b/>
          <w:bCs/>
        </w:rPr>
        <w:t>Qualora l’utente indichi nel proprio reclamo, ovvero nella richiesta scritta di informazioni e di rettifica degli importi addebitati, un recapito di posta elettronica, il gestore utilizza in via prioritaria tale recapito per l’invio della risposta motivata.</w:t>
      </w:r>
    </w:p>
    <w:p w14:paraId="73ABFB8D" w14:textId="5CBC2361" w:rsidR="001C3A98" w:rsidRPr="001C3A98" w:rsidRDefault="001C3A98" w:rsidP="003C40E2">
      <w:pPr>
        <w:pStyle w:val="Titolo1"/>
        <w:spacing w:line="288" w:lineRule="auto"/>
      </w:pPr>
      <w:bookmarkStart w:id="24" w:name="_Toc119833942"/>
      <w:bookmarkStart w:id="25" w:name="_Toc122509382"/>
      <w:r w:rsidRPr="001C3A98">
        <w:t>Articolo X</w:t>
      </w:r>
      <w:r w:rsidR="008C7214">
        <w:t>4</w:t>
      </w:r>
      <w:r w:rsidRPr="001C3A98">
        <w:t xml:space="preserve"> </w:t>
      </w:r>
      <w:r w:rsidR="001911B9">
        <w:t>-</w:t>
      </w:r>
      <w:r w:rsidRPr="001C3A98">
        <w:t xml:space="preserve"> Modalità di versamento e sollecito di pagamento</w:t>
      </w:r>
      <w:bookmarkEnd w:id="24"/>
      <w:bookmarkEnd w:id="25"/>
    </w:p>
    <w:p w14:paraId="27DE3F91" w14:textId="57DCF291" w:rsidR="001C3A98" w:rsidRPr="001C3A98" w:rsidRDefault="004930A5" w:rsidP="003C40E2">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Modifiche all’</w:t>
      </w:r>
      <w:r w:rsidRPr="007B2931">
        <w:rPr>
          <w:rFonts w:ascii="Bookman Old Style" w:eastAsia="Times New Roman" w:hAnsi="Bookman Old Style" w:cs="Times New Roman"/>
          <w:i/>
          <w:iCs/>
          <w:color w:val="000000" w:themeColor="text1"/>
          <w:lang w:val="it-IT" w:eastAsia="it-IT"/>
        </w:rPr>
        <w:t>art. 3</w:t>
      </w:r>
      <w:r>
        <w:rPr>
          <w:rFonts w:ascii="Bookman Old Style" w:eastAsia="Times New Roman" w:hAnsi="Bookman Old Style" w:cs="Times New Roman"/>
          <w:i/>
          <w:iCs/>
          <w:color w:val="000000" w:themeColor="text1"/>
          <w:lang w:val="it-IT" w:eastAsia="it-IT"/>
        </w:rPr>
        <w:t>9 d</w:t>
      </w:r>
      <w:r w:rsidRPr="007B2931">
        <w:rPr>
          <w:rFonts w:ascii="Bookman Old Style" w:eastAsia="Times New Roman" w:hAnsi="Bookman Old Style" w:cs="Times New Roman"/>
          <w:i/>
          <w:iCs/>
          <w:color w:val="000000" w:themeColor="text1"/>
          <w:lang w:val="it-IT" w:eastAsia="it-IT"/>
        </w:rPr>
        <w:t>ello schema di regolamento tipo regionale</w:t>
      </w:r>
      <w:r>
        <w:rPr>
          <w:rFonts w:ascii="Bookman Old Style" w:eastAsia="Times New Roman" w:hAnsi="Bookman Old Style" w:cs="Times New Roman"/>
          <w:i/>
          <w:iCs/>
          <w:color w:val="000000" w:themeColor="text1"/>
          <w:lang w:val="it-IT" w:eastAsia="it-IT"/>
        </w:rPr>
        <w:t>: i</w:t>
      </w:r>
      <w:r w:rsidR="001C3A98" w:rsidRPr="001C3A98">
        <w:rPr>
          <w:rFonts w:ascii="Bookman Old Style" w:eastAsia="Times New Roman" w:hAnsi="Bookman Old Style" w:cs="Times New Roman"/>
          <w:i/>
          <w:iCs/>
          <w:color w:val="000000" w:themeColor="text1"/>
          <w:lang w:val="it-IT" w:eastAsia="it-IT"/>
        </w:rPr>
        <w:t>n questo articolo sono regolamentati i termini di pagamento, le modalità di pagamento, l’invio degli avvisi di pagamento e l’eventuale sollecito di pagamento. L’articolo recepisce le indicazioni contenute negli articoli 23, 25 e 26 del TQRIF.</w:t>
      </w:r>
      <w:r w:rsidR="006F793F">
        <w:rPr>
          <w:rFonts w:ascii="Bookman Old Style" w:eastAsia="Times New Roman" w:hAnsi="Bookman Old Style" w:cs="Times New Roman"/>
          <w:i/>
          <w:iCs/>
          <w:color w:val="000000" w:themeColor="text1"/>
          <w:lang w:val="it-IT" w:eastAsia="it-IT"/>
        </w:rPr>
        <w:t xml:space="preserve"> Le indicazioni sulla riscossione</w:t>
      </w:r>
      <w:r w:rsidR="002C2220">
        <w:rPr>
          <w:rFonts w:ascii="Bookman Old Style" w:eastAsia="Times New Roman" w:hAnsi="Bookman Old Style" w:cs="Times New Roman"/>
          <w:i/>
          <w:iCs/>
          <w:color w:val="000000" w:themeColor="text1"/>
          <w:lang w:val="it-IT" w:eastAsia="it-IT"/>
        </w:rPr>
        <w:t xml:space="preserve"> sono in parte recepite anche nell’articolo X</w:t>
      </w:r>
      <w:r w:rsidR="008F0E85">
        <w:rPr>
          <w:rFonts w:ascii="Bookman Old Style" w:eastAsia="Times New Roman" w:hAnsi="Bookman Old Style" w:cs="Times New Roman"/>
          <w:i/>
          <w:iCs/>
          <w:color w:val="000000" w:themeColor="text1"/>
          <w:lang w:val="it-IT" w:eastAsia="it-IT"/>
        </w:rPr>
        <w:t>5</w:t>
      </w:r>
    </w:p>
    <w:p w14:paraId="14397485" w14:textId="1688102D" w:rsidR="001C3A98" w:rsidRDefault="001C3A98" w:rsidP="003C40E2">
      <w:pPr>
        <w:spacing w:after="0" w:line="288" w:lineRule="auto"/>
        <w:contextualSpacing/>
        <w:jc w:val="both"/>
        <w:rPr>
          <w:rFonts w:ascii="Bookman Old Style" w:eastAsia="Times New Roman" w:hAnsi="Bookman Old Style" w:cs="Times New Roman"/>
          <w:lang w:val="it-IT" w:eastAsia="it-IT"/>
        </w:rPr>
      </w:pPr>
    </w:p>
    <w:p w14:paraId="1C33C21E" w14:textId="19019440" w:rsidR="005110B7" w:rsidRPr="000343C9" w:rsidRDefault="00FF7F2D" w:rsidP="00726B4E">
      <w:pPr>
        <w:pStyle w:val="Paragrafoelenco"/>
        <w:numPr>
          <w:ilvl w:val="0"/>
          <w:numId w:val="15"/>
        </w:numPr>
        <w:spacing w:after="120" w:line="288" w:lineRule="auto"/>
        <w:ind w:left="560" w:hanging="504"/>
        <w:jc w:val="both"/>
        <w:rPr>
          <w:rFonts w:ascii="Bookman Old Style" w:hAnsi="Bookman Old Style"/>
          <w:b/>
          <w:bCs/>
        </w:rPr>
      </w:pPr>
      <w:r w:rsidRPr="000343C9">
        <w:rPr>
          <w:rFonts w:ascii="Bookman Old Style" w:hAnsi="Bookman Old Style"/>
        </w:rPr>
        <w:t>Il pagamento del</w:t>
      </w:r>
      <w:r w:rsidR="00563BED">
        <w:rPr>
          <w:rFonts w:ascii="Bookman Old Style" w:hAnsi="Bookman Old Style"/>
        </w:rPr>
        <w:t xml:space="preserve"> </w:t>
      </w:r>
      <w:r w:rsidR="00563BED" w:rsidRPr="00563BED">
        <w:rPr>
          <w:rFonts w:ascii="Bookman Old Style" w:hAnsi="Bookman Old Style"/>
          <w:b/>
          <w:bCs/>
        </w:rPr>
        <w:t>documento di riscossione</w:t>
      </w:r>
      <w:r w:rsidR="00563BED">
        <w:rPr>
          <w:rFonts w:ascii="Bookman Old Style" w:hAnsi="Bookman Old Style"/>
        </w:rPr>
        <w:t xml:space="preserve"> </w:t>
      </w:r>
      <w:r w:rsidRPr="000343C9">
        <w:rPr>
          <w:rFonts w:ascii="Bookman Old Style" w:hAnsi="Bookman Old Style"/>
        </w:rPr>
        <w:t>deve essere effettuato entro i termini indicati nel medesim</w:t>
      </w:r>
      <w:r w:rsidR="00EE4BD2">
        <w:rPr>
          <w:rFonts w:ascii="Bookman Old Style" w:hAnsi="Bookman Old Style"/>
        </w:rPr>
        <w:t>o</w:t>
      </w:r>
      <w:r w:rsidRPr="000343C9">
        <w:rPr>
          <w:rFonts w:ascii="Bookman Old Style" w:hAnsi="Bookman Old Style"/>
        </w:rPr>
        <w:t xml:space="preserve"> </w:t>
      </w:r>
      <w:r w:rsidR="00870919" w:rsidRPr="000343C9">
        <w:rPr>
          <w:rFonts w:ascii="Bookman Old Style" w:hAnsi="Bookman Old Style"/>
          <w:b/>
          <w:bCs/>
        </w:rPr>
        <w:t>utilizzando</w:t>
      </w:r>
      <w:r w:rsidR="00BF4E4E" w:rsidRPr="000343C9">
        <w:rPr>
          <w:rFonts w:ascii="Bookman Old Style" w:hAnsi="Bookman Old Style"/>
          <w:b/>
          <w:bCs/>
        </w:rPr>
        <w:t xml:space="preserve"> una delle modalità mes</w:t>
      </w:r>
      <w:r w:rsidR="003C7E2A" w:rsidRPr="000343C9">
        <w:rPr>
          <w:rFonts w:ascii="Bookman Old Style" w:hAnsi="Bookman Old Style"/>
          <w:b/>
          <w:bCs/>
        </w:rPr>
        <w:t>se a disposizione dal Gestore</w:t>
      </w:r>
      <w:r w:rsidR="009812BD" w:rsidRPr="000343C9">
        <w:rPr>
          <w:rFonts w:ascii="Bookman Old Style" w:hAnsi="Bookman Old Style"/>
          <w:b/>
          <w:bCs/>
        </w:rPr>
        <w:t xml:space="preserve">. Il Gestore è tenuto a </w:t>
      </w:r>
      <w:r w:rsidR="000343C9" w:rsidRPr="000343C9">
        <w:rPr>
          <w:rFonts w:ascii="Bookman Old Style" w:hAnsi="Bookman Old Style"/>
          <w:b/>
          <w:bCs/>
        </w:rPr>
        <w:t xml:space="preserve">garantire almeno una modalità di pagamento gratuita del documento di riscossione e a mettere a disposizione </w:t>
      </w:r>
      <w:r w:rsidR="002B1147" w:rsidRPr="000343C9">
        <w:rPr>
          <w:rFonts w:ascii="Bookman Old Style" w:hAnsi="Bookman Old Style"/>
          <w:b/>
          <w:bCs/>
        </w:rPr>
        <w:t>a</w:t>
      </w:r>
      <w:r w:rsidR="0000027E" w:rsidRPr="000343C9">
        <w:rPr>
          <w:rFonts w:ascii="Bookman Old Style" w:hAnsi="Bookman Old Style"/>
          <w:b/>
          <w:bCs/>
        </w:rPr>
        <w:t xml:space="preserve">lmeno i </w:t>
      </w:r>
      <w:r w:rsidR="005110B7" w:rsidRPr="000343C9">
        <w:rPr>
          <w:rFonts w:ascii="Bookman Old Style" w:hAnsi="Bookman Old Style"/>
          <w:b/>
          <w:bCs/>
        </w:rPr>
        <w:t xml:space="preserve">seguenti </w:t>
      </w:r>
      <w:r w:rsidR="00046D9E">
        <w:rPr>
          <w:rFonts w:ascii="Bookman Old Style" w:hAnsi="Bookman Old Style"/>
          <w:b/>
          <w:bCs/>
        </w:rPr>
        <w:t>canali</w:t>
      </w:r>
      <w:r w:rsidR="005110B7" w:rsidRPr="000343C9">
        <w:rPr>
          <w:rFonts w:ascii="Bookman Old Style" w:hAnsi="Bookman Old Style"/>
          <w:b/>
          <w:bCs/>
        </w:rPr>
        <w:t xml:space="preserve"> di pagamento:</w:t>
      </w:r>
    </w:p>
    <w:p w14:paraId="08AAC8C7" w14:textId="359C83CD" w:rsidR="005110B7" w:rsidRPr="000343C9" w:rsidRDefault="005110B7" w:rsidP="003C40E2">
      <w:pPr>
        <w:pStyle w:val="Paragrafoelenco"/>
        <w:numPr>
          <w:ilvl w:val="0"/>
          <w:numId w:val="16"/>
        </w:numPr>
        <w:spacing w:after="120" w:line="288" w:lineRule="auto"/>
        <w:jc w:val="both"/>
        <w:rPr>
          <w:rFonts w:ascii="Bookman Old Style" w:hAnsi="Bookman Old Style"/>
          <w:b/>
          <w:bCs/>
        </w:rPr>
      </w:pPr>
      <w:r w:rsidRPr="000343C9">
        <w:rPr>
          <w:rFonts w:ascii="Bookman Old Style" w:hAnsi="Bookman Old Style"/>
          <w:b/>
          <w:bCs/>
        </w:rPr>
        <w:lastRenderedPageBreak/>
        <w:t>versamento presso gli sportelli postali;</w:t>
      </w:r>
    </w:p>
    <w:p w14:paraId="1AE51F89" w14:textId="6DBE034D" w:rsidR="005110B7" w:rsidRPr="000343C9" w:rsidRDefault="005110B7" w:rsidP="003C40E2">
      <w:pPr>
        <w:pStyle w:val="Paragrafoelenco"/>
        <w:numPr>
          <w:ilvl w:val="0"/>
          <w:numId w:val="16"/>
        </w:numPr>
        <w:spacing w:after="120" w:line="288" w:lineRule="auto"/>
        <w:jc w:val="both"/>
        <w:rPr>
          <w:rFonts w:ascii="Bookman Old Style" w:hAnsi="Bookman Old Style"/>
          <w:b/>
          <w:bCs/>
        </w:rPr>
      </w:pPr>
      <w:r w:rsidRPr="000343C9">
        <w:rPr>
          <w:rFonts w:ascii="Bookman Old Style" w:hAnsi="Bookman Old Style"/>
          <w:b/>
          <w:bCs/>
        </w:rPr>
        <w:t>versamento tramite sportello bancario/bancomat abilitati;</w:t>
      </w:r>
    </w:p>
    <w:p w14:paraId="62F788CF" w14:textId="2D918EE5" w:rsidR="005110B7" w:rsidRPr="000343C9" w:rsidRDefault="005110B7" w:rsidP="003C40E2">
      <w:pPr>
        <w:pStyle w:val="Paragrafoelenco"/>
        <w:numPr>
          <w:ilvl w:val="0"/>
          <w:numId w:val="16"/>
        </w:numPr>
        <w:spacing w:after="120" w:line="288" w:lineRule="auto"/>
        <w:jc w:val="both"/>
        <w:rPr>
          <w:rFonts w:ascii="Bookman Old Style" w:hAnsi="Bookman Old Style"/>
          <w:b/>
          <w:bCs/>
        </w:rPr>
      </w:pPr>
      <w:r w:rsidRPr="000343C9">
        <w:rPr>
          <w:rFonts w:ascii="Bookman Old Style" w:hAnsi="Bookman Old Style"/>
          <w:b/>
          <w:bCs/>
        </w:rPr>
        <w:t>domiciliazione bancaria o postale;</w:t>
      </w:r>
    </w:p>
    <w:p w14:paraId="4D485653" w14:textId="4423ACA6" w:rsidR="005110B7" w:rsidRPr="000343C9" w:rsidRDefault="005110B7" w:rsidP="003C40E2">
      <w:pPr>
        <w:pStyle w:val="Paragrafoelenco"/>
        <w:numPr>
          <w:ilvl w:val="0"/>
          <w:numId w:val="16"/>
        </w:numPr>
        <w:spacing w:after="120" w:line="288" w:lineRule="auto"/>
        <w:jc w:val="both"/>
        <w:rPr>
          <w:rFonts w:ascii="Bookman Old Style" w:hAnsi="Bookman Old Style"/>
          <w:b/>
          <w:bCs/>
        </w:rPr>
      </w:pPr>
      <w:r w:rsidRPr="000343C9">
        <w:rPr>
          <w:rFonts w:ascii="Bookman Old Style" w:hAnsi="Bookman Old Style"/>
          <w:b/>
          <w:bCs/>
        </w:rPr>
        <w:t>carte di credito;</w:t>
      </w:r>
    </w:p>
    <w:p w14:paraId="4A2C35A1" w14:textId="27A344C2" w:rsidR="003C7E2A" w:rsidRPr="000343C9" w:rsidRDefault="005110B7" w:rsidP="003C40E2">
      <w:pPr>
        <w:pStyle w:val="Paragrafoelenco"/>
        <w:numPr>
          <w:ilvl w:val="0"/>
          <w:numId w:val="16"/>
        </w:numPr>
        <w:spacing w:after="120" w:line="288" w:lineRule="auto"/>
        <w:jc w:val="both"/>
        <w:rPr>
          <w:rFonts w:ascii="Bookman Old Style" w:hAnsi="Bookman Old Style"/>
        </w:rPr>
      </w:pPr>
      <w:r w:rsidRPr="000343C9">
        <w:rPr>
          <w:rFonts w:ascii="Bookman Old Style" w:hAnsi="Bookman Old Style"/>
          <w:b/>
          <w:bCs/>
        </w:rPr>
        <w:t>assegni circolari o bancari.</w:t>
      </w:r>
    </w:p>
    <w:p w14:paraId="46675CEA" w14:textId="09BC47DE" w:rsidR="003C7E2A" w:rsidRDefault="003C7E2A" w:rsidP="003C40E2">
      <w:pPr>
        <w:pStyle w:val="Paragrafoelenco"/>
        <w:spacing w:after="120" w:line="288" w:lineRule="auto"/>
        <w:ind w:left="567" w:firstLine="0"/>
        <w:jc w:val="both"/>
        <w:rPr>
          <w:rFonts w:ascii="Garamond" w:hAnsi="Garamond"/>
        </w:rPr>
      </w:pPr>
    </w:p>
    <w:p w14:paraId="171DD2B6" w14:textId="311D395A" w:rsidR="00CF1C72" w:rsidRDefault="00892E26" w:rsidP="003C40E2">
      <w:pPr>
        <w:pStyle w:val="Paragrafoelenco"/>
        <w:spacing w:after="120" w:line="288" w:lineRule="auto"/>
        <w:ind w:left="567" w:firstLine="0"/>
        <w:jc w:val="both"/>
        <w:rPr>
          <w:rFonts w:ascii="Bookman Old Style" w:hAnsi="Bookman Old Style"/>
          <w:b/>
          <w:bCs/>
        </w:rPr>
      </w:pPr>
      <w:r w:rsidRPr="00583DAB">
        <w:rPr>
          <w:rFonts w:ascii="Bookman Old Style" w:hAnsi="Bookman Old Style"/>
          <w:b/>
          <w:bCs/>
        </w:rPr>
        <w:t xml:space="preserve">Qualora il </w:t>
      </w:r>
      <w:r w:rsidR="00F74877" w:rsidRPr="00583DAB">
        <w:rPr>
          <w:rFonts w:ascii="Bookman Old Style" w:hAnsi="Bookman Old Style"/>
          <w:b/>
          <w:bCs/>
        </w:rPr>
        <w:t>G</w:t>
      </w:r>
      <w:r w:rsidRPr="00583DAB">
        <w:rPr>
          <w:rFonts w:ascii="Bookman Old Style" w:hAnsi="Bookman Old Style"/>
          <w:b/>
          <w:bCs/>
        </w:rPr>
        <w:t>estore preveda una modalità di pagamento onerosa, non può essere eventualmente addebitato all’utente un onere superiore a quello sostenuto dal</w:t>
      </w:r>
      <w:r w:rsidR="00F74877" w:rsidRPr="00583DAB">
        <w:rPr>
          <w:rFonts w:ascii="Bookman Old Style" w:hAnsi="Bookman Old Style"/>
          <w:b/>
          <w:bCs/>
        </w:rPr>
        <w:t>lo</w:t>
      </w:r>
      <w:r w:rsidR="00677385">
        <w:rPr>
          <w:rFonts w:ascii="Bookman Old Style" w:hAnsi="Bookman Old Style"/>
          <w:b/>
          <w:bCs/>
        </w:rPr>
        <w:t xml:space="preserve"> </w:t>
      </w:r>
      <w:r w:rsidRPr="00583DAB">
        <w:rPr>
          <w:rFonts w:ascii="Bookman Old Style" w:hAnsi="Bookman Old Style"/>
          <w:b/>
          <w:bCs/>
        </w:rPr>
        <w:t>stesso per l’utilizzo di detta modalità.</w:t>
      </w:r>
    </w:p>
    <w:p w14:paraId="492E0F48" w14:textId="77777777" w:rsidR="0076024F" w:rsidRDefault="0076024F" w:rsidP="003C40E2">
      <w:pPr>
        <w:pStyle w:val="Paragrafoelenco"/>
        <w:spacing w:after="120" w:line="288" w:lineRule="auto"/>
        <w:ind w:left="567" w:firstLine="0"/>
        <w:jc w:val="both"/>
        <w:rPr>
          <w:rFonts w:ascii="Bookman Old Style" w:hAnsi="Bookman Old Style"/>
          <w:b/>
          <w:bCs/>
        </w:rPr>
      </w:pPr>
    </w:p>
    <w:p w14:paraId="17B8D341" w14:textId="6C3655B7" w:rsidR="00677385" w:rsidRPr="00017839" w:rsidRDefault="00677385" w:rsidP="00726B4E">
      <w:pPr>
        <w:pStyle w:val="Paragrafoelenco"/>
        <w:numPr>
          <w:ilvl w:val="0"/>
          <w:numId w:val="15"/>
        </w:numPr>
        <w:spacing w:after="120" w:line="288" w:lineRule="auto"/>
        <w:ind w:left="574" w:hanging="588"/>
        <w:jc w:val="both"/>
        <w:rPr>
          <w:rFonts w:ascii="Bookman Old Style" w:hAnsi="Bookman Old Style"/>
          <w:b/>
          <w:bCs/>
        </w:rPr>
      </w:pPr>
      <w:r w:rsidRPr="00017839">
        <w:rPr>
          <w:rFonts w:ascii="Bookman Old Style" w:hAnsi="Bookman Old Style"/>
          <w:b/>
          <w:bCs/>
        </w:rPr>
        <w:t xml:space="preserve">Il termine di scadenza per il pagamento è fissato in almeno venti (20) giorni solari a decorrere dalla data di emissione del documento di riscossione. </w:t>
      </w:r>
      <w:r w:rsidR="004E75BE">
        <w:rPr>
          <w:rFonts w:ascii="Bookman Old Style" w:hAnsi="Bookman Old Style"/>
          <w:b/>
          <w:bCs/>
        </w:rPr>
        <w:t xml:space="preserve">Tale termine </w:t>
      </w:r>
      <w:r w:rsidR="004E75BE" w:rsidRPr="00017839">
        <w:rPr>
          <w:rFonts w:ascii="Bookman Old Style" w:hAnsi="Bookman Old Style"/>
          <w:b/>
          <w:bCs/>
        </w:rPr>
        <w:t>deve essere rispettato solo con riferimento al pagamento in un’unica soluzione ovvero al pagamento della prima rata</w:t>
      </w:r>
      <w:r w:rsidR="004E75BE">
        <w:rPr>
          <w:rFonts w:ascii="Bookman Old Style" w:hAnsi="Bookman Old Style"/>
          <w:b/>
          <w:bCs/>
        </w:rPr>
        <w:t>.</w:t>
      </w:r>
      <w:r w:rsidR="004E75BE" w:rsidRPr="00017839">
        <w:rPr>
          <w:rFonts w:ascii="Bookman Old Style" w:hAnsi="Bookman Old Style"/>
          <w:b/>
          <w:bCs/>
        </w:rPr>
        <w:t xml:space="preserve"> </w:t>
      </w:r>
      <w:r w:rsidR="004E75BE">
        <w:rPr>
          <w:rFonts w:ascii="Bookman Old Style" w:hAnsi="Bookman Old Style"/>
          <w:b/>
          <w:bCs/>
        </w:rPr>
        <w:t>T</w:t>
      </w:r>
      <w:r w:rsidRPr="00017839">
        <w:rPr>
          <w:rFonts w:ascii="Bookman Old Style" w:hAnsi="Bookman Old Style"/>
          <w:b/>
          <w:bCs/>
        </w:rPr>
        <w:t xml:space="preserve">ermine di scadenza e data di emissione </w:t>
      </w:r>
      <w:r w:rsidR="00A97A5C">
        <w:rPr>
          <w:rFonts w:ascii="Bookman Old Style" w:hAnsi="Bookman Old Style"/>
          <w:b/>
          <w:bCs/>
        </w:rPr>
        <w:t xml:space="preserve">del documento di riscossione </w:t>
      </w:r>
      <w:r w:rsidRPr="00017839">
        <w:rPr>
          <w:rFonts w:ascii="Bookman Old Style" w:hAnsi="Bookman Old Style"/>
          <w:b/>
          <w:bCs/>
        </w:rPr>
        <w:t xml:space="preserve">dovranno essere chiaramente riportati nel documento di riscossione. </w:t>
      </w:r>
    </w:p>
    <w:p w14:paraId="74F143C7" w14:textId="77777777" w:rsidR="00677385" w:rsidRPr="00583DAB" w:rsidRDefault="00677385" w:rsidP="003C40E2">
      <w:pPr>
        <w:pStyle w:val="Paragrafoelenco"/>
        <w:spacing w:after="120" w:line="288" w:lineRule="auto"/>
        <w:ind w:left="567" w:firstLine="0"/>
        <w:jc w:val="both"/>
        <w:rPr>
          <w:rFonts w:ascii="Bookman Old Style" w:hAnsi="Bookman Old Style"/>
          <w:b/>
          <w:bCs/>
          <w:sz w:val="20"/>
          <w:szCs w:val="20"/>
        </w:rPr>
      </w:pPr>
    </w:p>
    <w:p w14:paraId="15ACF46B" w14:textId="50A1B067" w:rsidR="00FF7F2D" w:rsidRDefault="00EE4BD2" w:rsidP="003C40E2">
      <w:pPr>
        <w:pStyle w:val="Paragrafoelenco"/>
        <w:numPr>
          <w:ilvl w:val="0"/>
          <w:numId w:val="15"/>
        </w:numPr>
        <w:spacing w:after="120" w:line="288" w:lineRule="auto"/>
        <w:ind w:left="567" w:hanging="567"/>
        <w:jc w:val="both"/>
        <w:rPr>
          <w:rFonts w:ascii="Bookman Old Style" w:hAnsi="Bookman Old Style"/>
        </w:rPr>
      </w:pPr>
      <w:r>
        <w:rPr>
          <w:rFonts w:ascii="Bookman Old Style" w:hAnsi="Bookman Old Style"/>
        </w:rPr>
        <w:t xml:space="preserve">Il </w:t>
      </w:r>
      <w:r w:rsidRPr="00EE4BD2">
        <w:rPr>
          <w:rFonts w:ascii="Bookman Old Style" w:hAnsi="Bookman Old Style"/>
          <w:b/>
          <w:bCs/>
        </w:rPr>
        <w:t>documento di riscossione</w:t>
      </w:r>
      <w:r>
        <w:rPr>
          <w:rFonts w:ascii="Bookman Old Style" w:hAnsi="Bookman Old Style"/>
        </w:rPr>
        <w:t xml:space="preserve"> è</w:t>
      </w:r>
      <w:r w:rsidR="00FF7F2D" w:rsidRPr="00882E05">
        <w:rPr>
          <w:rFonts w:ascii="Bookman Old Style" w:hAnsi="Bookman Old Style"/>
        </w:rPr>
        <w:t xml:space="preserve"> spedit</w:t>
      </w:r>
      <w:r>
        <w:rPr>
          <w:rFonts w:ascii="Bookman Old Style" w:hAnsi="Bookman Old Style"/>
        </w:rPr>
        <w:t>o</w:t>
      </w:r>
      <w:r w:rsidR="00FF7F2D" w:rsidRPr="00882E05">
        <w:rPr>
          <w:rFonts w:ascii="Bookman Old Style" w:hAnsi="Bookman Old Style"/>
        </w:rPr>
        <w:t xml:space="preserve"> al domicilio del titolare dell’utenza o ad altro recapito indicato dallo stesso, tramite il servizio postale o agenzie di recapito autorizzate, come corrispondenza ordinaria. In alternativa, </w:t>
      </w:r>
      <w:r w:rsidRPr="00EE4BD2">
        <w:rPr>
          <w:rFonts w:ascii="Bookman Old Style" w:hAnsi="Bookman Old Style"/>
          <w:b/>
          <w:bCs/>
        </w:rPr>
        <w:t>il documento di riscossione</w:t>
      </w:r>
      <w:r>
        <w:rPr>
          <w:rFonts w:ascii="Bookman Old Style" w:hAnsi="Bookman Old Style"/>
        </w:rPr>
        <w:t xml:space="preserve"> può</w:t>
      </w:r>
      <w:r w:rsidR="00FF7F2D" w:rsidRPr="00882E05">
        <w:rPr>
          <w:rFonts w:ascii="Bookman Old Style" w:hAnsi="Bookman Old Style"/>
        </w:rPr>
        <w:t xml:space="preserve"> essere spedit</w:t>
      </w:r>
      <w:r>
        <w:rPr>
          <w:rFonts w:ascii="Bookman Old Style" w:hAnsi="Bookman Old Style"/>
        </w:rPr>
        <w:t>o</w:t>
      </w:r>
      <w:r w:rsidR="00FF7F2D" w:rsidRPr="00882E05">
        <w:rPr>
          <w:rFonts w:ascii="Bookman Old Style" w:hAnsi="Bookman Old Style"/>
        </w:rPr>
        <w:t xml:space="preserve"> su richiesta tramite posta elettronica ordinaria nel caso di utenza domestica e tramite posta elettronica certificata nel caso di utenza non domestica. </w:t>
      </w:r>
      <w:r w:rsidR="0059472E">
        <w:rPr>
          <w:rFonts w:ascii="Bookman Old Style" w:hAnsi="Bookman Old Style"/>
        </w:rPr>
        <w:t xml:space="preserve">I </w:t>
      </w:r>
      <w:r w:rsidR="0059472E" w:rsidRPr="00456D40">
        <w:rPr>
          <w:rFonts w:ascii="Bookman Old Style" w:hAnsi="Bookman Old Style"/>
          <w:b/>
          <w:bCs/>
        </w:rPr>
        <w:t>documenti di riscossione</w:t>
      </w:r>
      <w:r w:rsidR="0059472E">
        <w:rPr>
          <w:rFonts w:ascii="Bookman Old Style" w:hAnsi="Bookman Old Style"/>
        </w:rPr>
        <w:t xml:space="preserve"> sono</w:t>
      </w:r>
      <w:r w:rsidR="00FF7F2D" w:rsidRPr="00882E05">
        <w:rPr>
          <w:rFonts w:ascii="Bookman Old Style" w:hAnsi="Bookman Old Style"/>
        </w:rPr>
        <w:t xml:space="preserve"> disponibili anche all’interno dello sportello online del sito del Gestore ove attivato.</w:t>
      </w:r>
    </w:p>
    <w:p w14:paraId="78BB4F80" w14:textId="410BEC02" w:rsidR="00FF7F2D" w:rsidRPr="00A83439" w:rsidRDefault="00FF7F2D" w:rsidP="003C40E2">
      <w:pPr>
        <w:pStyle w:val="Paragrafoelenco"/>
        <w:numPr>
          <w:ilvl w:val="0"/>
          <w:numId w:val="15"/>
        </w:numPr>
        <w:spacing w:after="120" w:line="288" w:lineRule="auto"/>
        <w:ind w:left="567" w:hanging="567"/>
        <w:jc w:val="both"/>
        <w:rPr>
          <w:rFonts w:ascii="Bookman Old Style" w:hAnsi="Bookman Old Style"/>
        </w:rPr>
      </w:pPr>
      <w:r w:rsidRPr="00A83439">
        <w:rPr>
          <w:rFonts w:ascii="Bookman Old Style" w:hAnsi="Bookman Old Style"/>
        </w:rPr>
        <w:t xml:space="preserve">In caso di omesso o parziale pagamento, il Gestore, trascorsi inutilmente </w:t>
      </w:r>
      <w:r w:rsidRPr="00A83439">
        <w:rPr>
          <w:rFonts w:ascii="Bookman Old Style" w:hAnsi="Bookman Old Style" w:cs="Calibri"/>
          <w:i/>
          <w:color w:val="C00000"/>
        </w:rPr>
        <w:t xml:space="preserve">[indicare il numero di giorni, es. </w:t>
      </w:r>
      <w:r w:rsidRPr="00A83439">
        <w:rPr>
          <w:rFonts w:ascii="Bookman Old Style" w:hAnsi="Bookman Old Style"/>
          <w:i/>
          <w:color w:val="C00000"/>
        </w:rPr>
        <w:t>30 giorni solari</w:t>
      </w:r>
      <w:r w:rsidRPr="00A83439">
        <w:rPr>
          <w:rFonts w:ascii="Bookman Old Style" w:hAnsi="Bookman Old Style" w:cs="Calibri"/>
          <w:i/>
          <w:color w:val="C00000"/>
        </w:rPr>
        <w:t>]</w:t>
      </w:r>
      <w:r w:rsidRPr="00A83439">
        <w:rPr>
          <w:rFonts w:ascii="Bookman Old Style" w:hAnsi="Bookman Old Style"/>
          <w:i/>
          <w:color w:val="C00000"/>
        </w:rPr>
        <w:t xml:space="preserve"> </w:t>
      </w:r>
      <w:r w:rsidRPr="00A83439">
        <w:rPr>
          <w:rFonts w:ascii="Bookman Old Style" w:hAnsi="Bookman Old Style"/>
        </w:rPr>
        <w:t xml:space="preserve">dalla data di scadenza riportata </w:t>
      </w:r>
      <w:r w:rsidR="001C03CA" w:rsidRPr="001C03CA">
        <w:rPr>
          <w:rFonts w:ascii="Bookman Old Style" w:hAnsi="Bookman Old Style"/>
          <w:b/>
          <w:bCs/>
        </w:rPr>
        <w:t>nel documento di riscossione</w:t>
      </w:r>
      <w:r w:rsidRPr="00A83439">
        <w:rPr>
          <w:rFonts w:ascii="Bookman Old Style" w:hAnsi="Bookman Old Style"/>
        </w:rPr>
        <w:t xml:space="preserve"> inviat</w:t>
      </w:r>
      <w:r w:rsidR="001C03CA">
        <w:rPr>
          <w:rFonts w:ascii="Bookman Old Style" w:hAnsi="Bookman Old Style"/>
        </w:rPr>
        <w:t>o</w:t>
      </w:r>
      <w:r w:rsidRPr="00A83439">
        <w:rPr>
          <w:rFonts w:ascii="Bookman Old Style" w:hAnsi="Bookman Old Style"/>
        </w:rPr>
        <w:t xml:space="preserve"> all’utente, notifica</w:t>
      </w:r>
      <w:r w:rsidRPr="00A83439">
        <w:rPr>
          <w:rFonts w:ascii="Bookman Old Style" w:hAnsi="Bookman Old Style"/>
          <w:color w:val="7030A0"/>
        </w:rPr>
        <w:t xml:space="preserve"> </w:t>
      </w:r>
      <w:r w:rsidRPr="00A83439">
        <w:rPr>
          <w:rFonts w:ascii="Bookman Old Style" w:hAnsi="Bookman Old Style"/>
        </w:rPr>
        <w:t xml:space="preserve">apposito </w:t>
      </w:r>
      <w:r w:rsidRPr="000D3774">
        <w:rPr>
          <w:rFonts w:ascii="Bookman Old Style" w:hAnsi="Bookman Old Style"/>
        </w:rPr>
        <w:t>sollecito di pagamento</w:t>
      </w:r>
      <w:r w:rsidRPr="00A83439">
        <w:rPr>
          <w:rFonts w:ascii="Bookman Old Style" w:hAnsi="Bookman Old Style"/>
        </w:rPr>
        <w:t xml:space="preserve"> avente valore di messa in mora, in cui indica il termine ultimo entro cui provvedere all’adempimento e le modalità di comunicazione del pagamento</w:t>
      </w:r>
      <w:r w:rsidRPr="00A83439">
        <w:rPr>
          <w:rFonts w:ascii="Bookman Old Style" w:hAnsi="Bookman Old Style"/>
          <w:color w:val="7030A0"/>
        </w:rPr>
        <w:t xml:space="preserve">, </w:t>
      </w:r>
      <w:r w:rsidRPr="00A83439">
        <w:rPr>
          <w:rFonts w:ascii="Bookman Old Style" w:hAnsi="Bookman Old Style"/>
        </w:rPr>
        <w:t>mediante raccomandata A/R o posta elettronica certificata. Trascorso il termine indicato nel sollecito scritto, il Gestore procede al recupero del credito nei modi di legge. Oltre al corrispettivo dovuto il Gestore addebita all’utente gli interessi di mora per ogni giorno di ritardo successivo ai 30 giorni decorrenti dalla data di scadenza riportat</w:t>
      </w:r>
      <w:r w:rsidR="00E85BA8">
        <w:rPr>
          <w:rFonts w:ascii="Bookman Old Style" w:hAnsi="Bookman Old Style"/>
        </w:rPr>
        <w:t>a</w:t>
      </w:r>
      <w:r w:rsidRPr="00A83439">
        <w:rPr>
          <w:rFonts w:ascii="Bookman Old Style" w:hAnsi="Bookman Old Style"/>
        </w:rPr>
        <w:t xml:space="preserve"> </w:t>
      </w:r>
      <w:r w:rsidR="00E85BA8">
        <w:rPr>
          <w:rFonts w:ascii="Bookman Old Style" w:hAnsi="Bookman Old Style"/>
        </w:rPr>
        <w:t xml:space="preserve">nel </w:t>
      </w:r>
      <w:r w:rsidR="00E85BA8" w:rsidRPr="00E85BA8">
        <w:rPr>
          <w:rFonts w:ascii="Bookman Old Style" w:hAnsi="Bookman Old Style"/>
          <w:b/>
          <w:bCs/>
        </w:rPr>
        <w:t>documento di riscossione</w:t>
      </w:r>
      <w:r w:rsidRPr="00A83439">
        <w:rPr>
          <w:rFonts w:ascii="Bookman Old Style" w:hAnsi="Bookman Old Style"/>
        </w:rPr>
        <w:t xml:space="preserve"> pari al vigente tasso legale maggiorato di </w:t>
      </w:r>
      <w:r w:rsidRPr="00A83439">
        <w:rPr>
          <w:rFonts w:ascii="Bookman Old Style" w:hAnsi="Bookman Old Style" w:cs="Calibri"/>
          <w:i/>
          <w:color w:val="C00000"/>
        </w:rPr>
        <w:t>[indicare punti]</w:t>
      </w:r>
      <w:r w:rsidRPr="00A83439">
        <w:rPr>
          <w:rFonts w:ascii="Bookman Old Style" w:hAnsi="Bookman Old Style"/>
          <w:i/>
          <w:color w:val="C00000"/>
        </w:rPr>
        <w:t xml:space="preserve"> </w:t>
      </w:r>
      <w:r w:rsidRPr="00A83439">
        <w:rPr>
          <w:rFonts w:ascii="Bookman Old Style" w:hAnsi="Bookman Old Style"/>
        </w:rPr>
        <w:t>percentuali</w:t>
      </w:r>
      <w:r w:rsidRPr="00A83439">
        <w:rPr>
          <w:rFonts w:ascii="Bookman Old Style" w:hAnsi="Bookman Old Style"/>
          <w:color w:val="7030A0"/>
        </w:rPr>
        <w:t>.</w:t>
      </w:r>
      <w:r w:rsidRPr="00A83439">
        <w:rPr>
          <w:rFonts w:ascii="Bookman Old Style" w:hAnsi="Bookman Old Style"/>
        </w:rPr>
        <w:t xml:space="preserve"> Con l’atto di sollecito è richiesto anche il rimborso delle eventuali spese di notifica postali.</w:t>
      </w:r>
    </w:p>
    <w:p w14:paraId="3B1A70A0" w14:textId="331061DA" w:rsidR="006A71F0" w:rsidRPr="00E31122" w:rsidRDefault="00FF7F2D" w:rsidP="003C40E2">
      <w:pPr>
        <w:pStyle w:val="Paragrafoelenco"/>
        <w:numPr>
          <w:ilvl w:val="0"/>
          <w:numId w:val="15"/>
        </w:numPr>
        <w:spacing w:after="120" w:line="288" w:lineRule="auto"/>
        <w:ind w:left="567" w:hanging="567"/>
        <w:jc w:val="both"/>
        <w:rPr>
          <w:rFonts w:ascii="Bookman Old Style" w:hAnsi="Bookman Old Style"/>
        </w:rPr>
      </w:pPr>
      <w:r w:rsidRPr="00A83439">
        <w:rPr>
          <w:rFonts w:ascii="Bookman Old Style" w:hAnsi="Bookman Old Style"/>
        </w:rPr>
        <w:t>Scaduto inutilmente il termine indicato nel sollecito di cui al comma 4, il Gestore notifica atto di contestazione della violazione per omesso o parziale versamento della tariffa prevista all’</w:t>
      </w:r>
      <w:r w:rsidR="00C10954" w:rsidRPr="00F708A0">
        <w:rPr>
          <w:rFonts w:ascii="Bookman Old Style" w:hAnsi="Bookman Old Style"/>
          <w:highlight w:val="yellow"/>
        </w:rPr>
        <w:t xml:space="preserve">Art. </w:t>
      </w:r>
      <w:r w:rsidR="00F708A0" w:rsidRPr="00F708A0">
        <w:rPr>
          <w:rFonts w:ascii="Bookman Old Style" w:hAnsi="Bookman Old Style"/>
          <w:highlight w:val="yellow"/>
        </w:rPr>
        <w:t>42</w:t>
      </w:r>
      <w:r w:rsidR="00C10954" w:rsidRPr="00C10954">
        <w:rPr>
          <w:rStyle w:val="Rimandonotaapidipagina"/>
          <w:rFonts w:ascii="Bookman Old Style" w:hAnsi="Bookman Old Style"/>
          <w:vertAlign w:val="superscript"/>
        </w:rPr>
        <w:footnoteReference w:id="8"/>
      </w:r>
    </w:p>
    <w:p w14:paraId="04283042" w14:textId="58A1F329" w:rsidR="001668B4" w:rsidRPr="00DF7F9D" w:rsidRDefault="001668B4" w:rsidP="003C40E2">
      <w:pPr>
        <w:pStyle w:val="Titolo1"/>
        <w:spacing w:line="288" w:lineRule="auto"/>
      </w:pPr>
      <w:bookmarkStart w:id="26" w:name="_Toc4585507"/>
      <w:bookmarkStart w:id="27" w:name="_Toc436124289"/>
      <w:bookmarkStart w:id="28" w:name="_Toc474143070"/>
      <w:bookmarkStart w:id="29" w:name="_Toc497041278"/>
      <w:bookmarkStart w:id="30" w:name="_Toc499825202"/>
      <w:bookmarkStart w:id="31" w:name="_Toc63330700"/>
      <w:bookmarkStart w:id="32" w:name="_Toc95829730"/>
      <w:bookmarkStart w:id="33" w:name="_Toc122509383"/>
      <w:r w:rsidRPr="001C3A98">
        <w:t>Articolo X</w:t>
      </w:r>
      <w:r w:rsidR="008F0E85">
        <w:t>5</w:t>
      </w:r>
      <w:r w:rsidRPr="001C3A98">
        <w:t xml:space="preserve"> </w:t>
      </w:r>
      <w:r w:rsidR="001911B9">
        <w:t>-</w:t>
      </w:r>
      <w:r w:rsidRPr="001C3A98">
        <w:t xml:space="preserve"> </w:t>
      </w:r>
      <w:r w:rsidRPr="00DF7F9D">
        <w:t>Riscossione</w:t>
      </w:r>
      <w:bookmarkEnd w:id="26"/>
      <w:bookmarkEnd w:id="27"/>
      <w:bookmarkEnd w:id="28"/>
      <w:bookmarkEnd w:id="29"/>
      <w:bookmarkEnd w:id="30"/>
      <w:bookmarkEnd w:id="31"/>
      <w:bookmarkEnd w:id="32"/>
      <w:bookmarkEnd w:id="33"/>
    </w:p>
    <w:p w14:paraId="14CFF7DF" w14:textId="00CBE45A" w:rsidR="001668B4" w:rsidRPr="001C3A98" w:rsidRDefault="00871627" w:rsidP="003C40E2">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Modifiche all’</w:t>
      </w:r>
      <w:r w:rsidRPr="007B2931">
        <w:rPr>
          <w:rFonts w:ascii="Bookman Old Style" w:eastAsia="Times New Roman" w:hAnsi="Bookman Old Style" w:cs="Times New Roman"/>
          <w:i/>
          <w:iCs/>
          <w:color w:val="000000" w:themeColor="text1"/>
          <w:lang w:val="it-IT" w:eastAsia="it-IT"/>
        </w:rPr>
        <w:t xml:space="preserve">art. </w:t>
      </w:r>
      <w:r w:rsidR="00B82FAE">
        <w:rPr>
          <w:rFonts w:ascii="Bookman Old Style" w:eastAsia="Times New Roman" w:hAnsi="Bookman Old Style" w:cs="Times New Roman"/>
          <w:i/>
          <w:iCs/>
          <w:color w:val="000000" w:themeColor="text1"/>
          <w:lang w:val="it-IT" w:eastAsia="it-IT"/>
        </w:rPr>
        <w:t>40</w:t>
      </w:r>
      <w:r>
        <w:rPr>
          <w:rFonts w:ascii="Bookman Old Style" w:eastAsia="Times New Roman" w:hAnsi="Bookman Old Style" w:cs="Times New Roman"/>
          <w:i/>
          <w:iCs/>
          <w:color w:val="000000" w:themeColor="text1"/>
          <w:lang w:val="it-IT" w:eastAsia="it-IT"/>
        </w:rPr>
        <w:t xml:space="preserve"> d</w:t>
      </w:r>
      <w:r w:rsidRPr="007B2931">
        <w:rPr>
          <w:rFonts w:ascii="Bookman Old Style" w:eastAsia="Times New Roman" w:hAnsi="Bookman Old Style" w:cs="Times New Roman"/>
          <w:i/>
          <w:iCs/>
          <w:color w:val="000000" w:themeColor="text1"/>
          <w:lang w:val="it-IT" w:eastAsia="it-IT"/>
        </w:rPr>
        <w:t>ello schema di regolamento tipo regionale</w:t>
      </w:r>
      <w:r>
        <w:rPr>
          <w:rFonts w:ascii="Bookman Old Style" w:eastAsia="Times New Roman" w:hAnsi="Bookman Old Style" w:cs="Times New Roman"/>
          <w:i/>
          <w:iCs/>
          <w:color w:val="000000" w:themeColor="text1"/>
          <w:lang w:val="it-IT" w:eastAsia="it-IT"/>
        </w:rPr>
        <w:t xml:space="preserve">: </w:t>
      </w:r>
      <w:r w:rsidR="001668B4" w:rsidRPr="001C3A98">
        <w:rPr>
          <w:rFonts w:ascii="Bookman Old Style" w:eastAsia="Times New Roman" w:hAnsi="Bookman Old Style" w:cs="Times New Roman"/>
          <w:i/>
          <w:iCs/>
          <w:color w:val="000000" w:themeColor="text1"/>
          <w:lang w:val="it-IT" w:eastAsia="it-IT"/>
        </w:rPr>
        <w:t xml:space="preserve">L’articolo recepisce le indicazioni </w:t>
      </w:r>
      <w:r w:rsidR="00E31122">
        <w:rPr>
          <w:rFonts w:ascii="Bookman Old Style" w:eastAsia="Times New Roman" w:hAnsi="Bookman Old Style" w:cs="Times New Roman"/>
          <w:i/>
          <w:iCs/>
          <w:color w:val="000000" w:themeColor="text1"/>
          <w:lang w:val="it-IT" w:eastAsia="it-IT"/>
        </w:rPr>
        <w:t xml:space="preserve">in materia di riscossione </w:t>
      </w:r>
      <w:r w:rsidR="001668B4" w:rsidRPr="001C3A98">
        <w:rPr>
          <w:rFonts w:ascii="Bookman Old Style" w:eastAsia="Times New Roman" w:hAnsi="Bookman Old Style" w:cs="Times New Roman"/>
          <w:i/>
          <w:iCs/>
          <w:color w:val="000000" w:themeColor="text1"/>
          <w:lang w:val="it-IT" w:eastAsia="it-IT"/>
        </w:rPr>
        <w:t>di cui all’art. 2</w:t>
      </w:r>
      <w:r w:rsidR="00E31122">
        <w:rPr>
          <w:rFonts w:ascii="Bookman Old Style" w:eastAsia="Times New Roman" w:hAnsi="Bookman Old Style" w:cs="Times New Roman"/>
          <w:i/>
          <w:iCs/>
          <w:color w:val="000000" w:themeColor="text1"/>
          <w:lang w:val="it-IT" w:eastAsia="it-IT"/>
        </w:rPr>
        <w:t>6</w:t>
      </w:r>
      <w:r w:rsidR="001668B4" w:rsidRPr="001C3A98">
        <w:rPr>
          <w:rFonts w:ascii="Bookman Old Style" w:eastAsia="Times New Roman" w:hAnsi="Bookman Old Style" w:cs="Times New Roman"/>
          <w:i/>
          <w:iCs/>
          <w:color w:val="000000" w:themeColor="text1"/>
          <w:lang w:val="it-IT" w:eastAsia="it-IT"/>
        </w:rPr>
        <w:t xml:space="preserve"> del TQRIF.</w:t>
      </w:r>
    </w:p>
    <w:p w14:paraId="4A4075DF" w14:textId="77777777" w:rsidR="00E31122" w:rsidRDefault="00E31122" w:rsidP="003C40E2">
      <w:pPr>
        <w:pStyle w:val="Paragrafoelenco"/>
        <w:spacing w:after="120" w:line="288" w:lineRule="auto"/>
        <w:ind w:firstLine="0"/>
        <w:jc w:val="both"/>
        <w:rPr>
          <w:rFonts w:ascii="Bookman Old Style" w:hAnsi="Bookman Old Style"/>
          <w:b/>
          <w:bCs/>
        </w:rPr>
      </w:pPr>
    </w:p>
    <w:p w14:paraId="50E91A3B" w14:textId="5606498C" w:rsidR="00E31122" w:rsidRDefault="00E31122" w:rsidP="003C40E2">
      <w:pPr>
        <w:pStyle w:val="Paragrafoelenco"/>
        <w:numPr>
          <w:ilvl w:val="0"/>
          <w:numId w:val="19"/>
        </w:numPr>
        <w:spacing w:after="120" w:line="288" w:lineRule="auto"/>
        <w:jc w:val="both"/>
        <w:rPr>
          <w:rFonts w:ascii="Bookman Old Style" w:hAnsi="Bookman Old Style"/>
          <w:b/>
          <w:bCs/>
        </w:rPr>
      </w:pPr>
      <w:r w:rsidRPr="00D40CCB">
        <w:rPr>
          <w:rFonts w:ascii="Bookman Old Style" w:hAnsi="Bookman Old Style"/>
          <w:b/>
          <w:bCs/>
        </w:rPr>
        <w:t>Il documento di riscossione è inviato dal Gestore almeno una volta all’anno secondo le modalità e con i contenuti prescritti agli Articoli 4, 5, 6, 7 e 8 del TITR (Testo integrato in materia di trasparenza nel servizio di gestione dei rifiuti) di cui alla Delibera ARERA 31 ottobre 2019 444/2019/R/</w:t>
      </w:r>
      <w:proofErr w:type="spellStart"/>
      <w:r w:rsidRPr="00D40CCB">
        <w:rPr>
          <w:rFonts w:ascii="Bookman Old Style" w:hAnsi="Bookman Old Style"/>
          <w:b/>
          <w:bCs/>
        </w:rPr>
        <w:t>rif</w:t>
      </w:r>
      <w:proofErr w:type="spellEnd"/>
      <w:r w:rsidRPr="00D40CCB">
        <w:rPr>
          <w:rFonts w:ascii="Bookman Old Style" w:hAnsi="Bookman Old Style"/>
          <w:b/>
          <w:bCs/>
        </w:rPr>
        <w:t xml:space="preserve"> e </w:t>
      </w:r>
      <w:proofErr w:type="spellStart"/>
      <w:r w:rsidRPr="00D40CCB">
        <w:rPr>
          <w:rFonts w:ascii="Bookman Old Style" w:hAnsi="Bookman Old Style"/>
          <w:b/>
          <w:bCs/>
        </w:rPr>
        <w:t>s.m.i.</w:t>
      </w:r>
      <w:proofErr w:type="spellEnd"/>
      <w:r w:rsidRPr="00D40CCB">
        <w:rPr>
          <w:rFonts w:ascii="Bookman Old Style" w:hAnsi="Bookman Old Style"/>
          <w:b/>
          <w:bCs/>
        </w:rPr>
        <w:t xml:space="preserve"> È </w:t>
      </w:r>
      <w:r w:rsidRPr="00E31122">
        <w:rPr>
          <w:rFonts w:ascii="Bookman Old Style" w:hAnsi="Bookman Old Style"/>
          <w:b/>
          <w:bCs/>
        </w:rPr>
        <w:t>fatta salva la possibilità per il gestore, in accordo con ATERSIR, di prevedere una maggiore frequenza di invio del documento di riscossione, comunque non superiore al bimestre.</w:t>
      </w:r>
    </w:p>
    <w:p w14:paraId="4E8EEE69" w14:textId="69043579" w:rsidR="00E31122" w:rsidRPr="00E31122" w:rsidRDefault="001668B4" w:rsidP="003C40E2">
      <w:pPr>
        <w:pStyle w:val="Paragrafoelenco"/>
        <w:numPr>
          <w:ilvl w:val="0"/>
          <w:numId w:val="19"/>
        </w:numPr>
        <w:spacing w:after="120" w:line="288" w:lineRule="auto"/>
        <w:jc w:val="both"/>
        <w:rPr>
          <w:rFonts w:ascii="Bookman Old Style" w:hAnsi="Bookman Old Style"/>
          <w:b/>
          <w:bCs/>
        </w:rPr>
      </w:pPr>
      <w:r w:rsidRPr="00E31122">
        <w:rPr>
          <w:rFonts w:ascii="Bookman Old Style" w:hAnsi="Bookman Old Style"/>
        </w:rPr>
        <w:t xml:space="preserve">Il Consiglio Locale di ATERSIR e il Comune, sentito il Gestore, con la delibera di approvazione delle tariffe, determinano le scadenze per la fatturazione della Tariffa, prevedendo di norma almeno due emissioni con cadenza semestrale e una a saldo nei primi mesi dell’anno seguente. </w:t>
      </w:r>
    </w:p>
    <w:p w14:paraId="7D0101B1" w14:textId="26984FD6" w:rsidR="001668B4" w:rsidRPr="00E31122" w:rsidRDefault="001668B4" w:rsidP="003C40E2">
      <w:pPr>
        <w:pStyle w:val="Paragrafoelenco"/>
        <w:numPr>
          <w:ilvl w:val="0"/>
          <w:numId w:val="19"/>
        </w:numPr>
        <w:spacing w:after="120" w:line="288" w:lineRule="auto"/>
        <w:jc w:val="both"/>
        <w:rPr>
          <w:rFonts w:ascii="Bookman Old Style" w:hAnsi="Bookman Old Style"/>
          <w:b/>
          <w:bCs/>
        </w:rPr>
      </w:pPr>
      <w:r w:rsidRPr="00E31122">
        <w:rPr>
          <w:rFonts w:ascii="Bookman Old Style" w:hAnsi="Bookman Old Style"/>
        </w:rPr>
        <w:t xml:space="preserve">Le modifiche che comportino variazioni della Tariffa in corso d’anno nonché le riduzioni da applicarsi in corso d’anno potranno essere conteggiate nella bollettazione successiva mediante conguaglio compensativo e comunque entro la prima fatturazione a saldo di cui al comma </w:t>
      </w:r>
      <w:r w:rsidR="00AD2A10">
        <w:rPr>
          <w:rFonts w:ascii="Bookman Old Style" w:hAnsi="Bookman Old Style"/>
        </w:rPr>
        <w:t>2</w:t>
      </w:r>
      <w:r w:rsidRPr="00E31122">
        <w:rPr>
          <w:rFonts w:ascii="Bookman Old Style" w:hAnsi="Bookman Old Style"/>
        </w:rPr>
        <w:t>.</w:t>
      </w:r>
    </w:p>
    <w:p w14:paraId="3FE9A9C1" w14:textId="36A596BB" w:rsidR="001C3A98" w:rsidRPr="001C3A98" w:rsidRDefault="001C3A98" w:rsidP="003C40E2">
      <w:pPr>
        <w:pStyle w:val="Titolo1"/>
        <w:spacing w:line="288" w:lineRule="auto"/>
      </w:pPr>
      <w:bookmarkStart w:id="34" w:name="_Toc119833943"/>
      <w:bookmarkStart w:id="35" w:name="_Toc122509384"/>
      <w:r w:rsidRPr="001C3A98">
        <w:t>Articolo X</w:t>
      </w:r>
      <w:r w:rsidR="008F0E85">
        <w:t>6</w:t>
      </w:r>
      <w:r w:rsidRPr="001C3A98">
        <w:t xml:space="preserve"> </w:t>
      </w:r>
      <w:r w:rsidR="001911B9">
        <w:t>-</w:t>
      </w:r>
      <w:r w:rsidRPr="001C3A98">
        <w:t xml:space="preserve"> Rateizzazione de</w:t>
      </w:r>
      <w:bookmarkEnd w:id="34"/>
      <w:r w:rsidR="002F0792">
        <w:t>i pagamenti</w:t>
      </w:r>
      <w:bookmarkEnd w:id="35"/>
    </w:p>
    <w:p w14:paraId="02221D78" w14:textId="5891E603" w:rsidR="001C3A98" w:rsidRPr="001C3A98" w:rsidRDefault="00A368E3" w:rsidP="003C40E2">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Nuovo articolo: l</w:t>
      </w:r>
      <w:r w:rsidR="001C3A98" w:rsidRPr="001C3A98">
        <w:rPr>
          <w:rFonts w:ascii="Bookman Old Style" w:eastAsia="Times New Roman" w:hAnsi="Bookman Old Style" w:cs="Times New Roman"/>
          <w:i/>
          <w:iCs/>
          <w:color w:val="000000" w:themeColor="text1"/>
          <w:lang w:val="it-IT" w:eastAsia="it-IT"/>
        </w:rPr>
        <w:t>’articolo recepisce le indicazioni di cui all’art. 27 del TQRIF.</w:t>
      </w:r>
    </w:p>
    <w:p w14:paraId="71D13B97" w14:textId="6655A1B3" w:rsidR="001C3A98" w:rsidRDefault="001C3A98" w:rsidP="003C40E2">
      <w:pPr>
        <w:spacing w:after="0" w:line="288" w:lineRule="auto"/>
        <w:contextualSpacing/>
        <w:jc w:val="both"/>
        <w:rPr>
          <w:rFonts w:ascii="Bookman Old Style" w:eastAsia="Times New Roman" w:hAnsi="Bookman Old Style" w:cs="Times New Roman"/>
          <w:lang w:val="it-IT" w:eastAsia="it-IT"/>
        </w:rPr>
      </w:pPr>
    </w:p>
    <w:p w14:paraId="6CF9B776" w14:textId="57194ABA" w:rsidR="00BE429B" w:rsidRPr="00CB61B0" w:rsidRDefault="00BE429B" w:rsidP="003C40E2">
      <w:pPr>
        <w:pStyle w:val="Paragrafoelenco"/>
        <w:numPr>
          <w:ilvl w:val="0"/>
          <w:numId w:val="18"/>
        </w:numPr>
        <w:spacing w:line="288" w:lineRule="auto"/>
        <w:jc w:val="both"/>
        <w:rPr>
          <w:rFonts w:ascii="Bookman Old Style" w:hAnsi="Bookman Old Style"/>
          <w:b/>
          <w:bCs/>
        </w:rPr>
      </w:pPr>
      <w:r w:rsidRPr="00CB61B0">
        <w:rPr>
          <w:rFonts w:ascii="Bookman Old Style" w:hAnsi="Bookman Old Style"/>
          <w:b/>
          <w:bCs/>
        </w:rPr>
        <w:t xml:space="preserve">Il </w:t>
      </w:r>
      <w:r w:rsidR="00990C7C" w:rsidRPr="00CB61B0">
        <w:rPr>
          <w:rFonts w:ascii="Bookman Old Style" w:hAnsi="Bookman Old Style"/>
          <w:b/>
          <w:bCs/>
        </w:rPr>
        <w:t>G</w:t>
      </w:r>
      <w:r w:rsidRPr="00CB61B0">
        <w:rPr>
          <w:rFonts w:ascii="Bookman Old Style" w:hAnsi="Bookman Old Style"/>
          <w:b/>
          <w:bCs/>
        </w:rPr>
        <w:t xml:space="preserve">estore è tenuto a garantire la possibilità di ulteriore rateizzazione di ciascuna delle rate di cui al precedente </w:t>
      </w:r>
      <w:r w:rsidRPr="00CB61B0">
        <w:rPr>
          <w:rFonts w:ascii="Bookman Old Style" w:hAnsi="Bookman Old Style"/>
          <w:b/>
          <w:bCs/>
          <w:highlight w:val="yellow"/>
        </w:rPr>
        <w:t xml:space="preserve">Articolo </w:t>
      </w:r>
      <w:r w:rsidR="00990C7C" w:rsidRPr="00CB61B0">
        <w:rPr>
          <w:rFonts w:ascii="Bookman Old Style" w:hAnsi="Bookman Old Style"/>
          <w:b/>
          <w:bCs/>
          <w:highlight w:val="yellow"/>
        </w:rPr>
        <w:t>X</w:t>
      </w:r>
      <w:r w:rsidR="008F0E85">
        <w:rPr>
          <w:rFonts w:ascii="Bookman Old Style" w:hAnsi="Bookman Old Style"/>
          <w:b/>
          <w:bCs/>
        </w:rPr>
        <w:t>4</w:t>
      </w:r>
      <w:r w:rsidRPr="00CB61B0">
        <w:rPr>
          <w:rFonts w:ascii="Bookman Old Style" w:hAnsi="Bookman Old Style"/>
          <w:b/>
          <w:bCs/>
        </w:rPr>
        <w:t>:</w:t>
      </w:r>
    </w:p>
    <w:p w14:paraId="43002640" w14:textId="03794470" w:rsidR="00BE429B" w:rsidRPr="00CB61B0" w:rsidRDefault="00BE429B" w:rsidP="003C40E2">
      <w:pPr>
        <w:pStyle w:val="Paragrafoelenco"/>
        <w:numPr>
          <w:ilvl w:val="0"/>
          <w:numId w:val="17"/>
        </w:numPr>
        <w:spacing w:line="288" w:lineRule="auto"/>
        <w:jc w:val="both"/>
        <w:rPr>
          <w:rFonts w:ascii="Bookman Old Style" w:hAnsi="Bookman Old Style"/>
          <w:b/>
          <w:bCs/>
        </w:rPr>
      </w:pPr>
      <w:r w:rsidRPr="00CB61B0">
        <w:rPr>
          <w:rFonts w:ascii="Bookman Old Style" w:hAnsi="Bookman Old Style"/>
          <w:b/>
          <w:bCs/>
        </w:rPr>
        <w:t>agli utenti che dichiarino mediante autocertificazione ai sensi del decreto del Presidente della Repubblica 445/00 di essere beneficiari del bonus sociale per disagio economico previsto per i settori elettrico e/o gas e/o per il settore idrico;</w:t>
      </w:r>
    </w:p>
    <w:p w14:paraId="77C82CCE" w14:textId="0EC9CCCA" w:rsidR="00BE429B" w:rsidRPr="00CB61B0" w:rsidRDefault="00BE429B" w:rsidP="003C40E2">
      <w:pPr>
        <w:pStyle w:val="Paragrafoelenco"/>
        <w:numPr>
          <w:ilvl w:val="0"/>
          <w:numId w:val="17"/>
        </w:numPr>
        <w:spacing w:line="288" w:lineRule="auto"/>
        <w:jc w:val="both"/>
        <w:rPr>
          <w:rFonts w:ascii="Bookman Old Style" w:hAnsi="Bookman Old Style"/>
          <w:b/>
          <w:bCs/>
        </w:rPr>
      </w:pPr>
      <w:r w:rsidRPr="00CB61B0">
        <w:rPr>
          <w:rFonts w:ascii="Bookman Old Style" w:hAnsi="Bookman Old Style"/>
          <w:b/>
          <w:bCs/>
        </w:rPr>
        <w:t>a ulteriori utenti che si trovino in condizioni economiche disagiate, individuati secondo i criteri definiti dall’Ente territorialmente competente;</w:t>
      </w:r>
    </w:p>
    <w:p w14:paraId="556BC695" w14:textId="24722038" w:rsidR="00BE429B" w:rsidRPr="00CB61B0" w:rsidRDefault="00BE429B" w:rsidP="003C40E2">
      <w:pPr>
        <w:pStyle w:val="Paragrafoelenco"/>
        <w:numPr>
          <w:ilvl w:val="0"/>
          <w:numId w:val="17"/>
        </w:numPr>
        <w:spacing w:line="288" w:lineRule="auto"/>
        <w:jc w:val="both"/>
        <w:rPr>
          <w:rFonts w:ascii="Bookman Old Style" w:hAnsi="Bookman Old Style"/>
          <w:b/>
          <w:bCs/>
        </w:rPr>
      </w:pPr>
      <w:r w:rsidRPr="00CB61B0">
        <w:rPr>
          <w:rFonts w:ascii="Bookman Old Style" w:hAnsi="Bookman Old Style"/>
          <w:b/>
          <w:bCs/>
        </w:rPr>
        <w:t>qualora l’importo addebitato superi del 30% il valore medio riferito ai documenti di riscossione emessi negli ultimi due (2) anni.</w:t>
      </w:r>
    </w:p>
    <w:p w14:paraId="16D8C8BB" w14:textId="77777777" w:rsidR="00B52B5E" w:rsidRDefault="00B52B5E" w:rsidP="003C40E2">
      <w:pPr>
        <w:pStyle w:val="Paragrafoelenco"/>
        <w:spacing w:line="288" w:lineRule="auto"/>
        <w:ind w:left="360" w:firstLine="0"/>
        <w:jc w:val="both"/>
        <w:rPr>
          <w:rFonts w:ascii="Bookman Old Style" w:hAnsi="Bookman Old Style"/>
          <w:b/>
          <w:bCs/>
        </w:rPr>
      </w:pPr>
    </w:p>
    <w:p w14:paraId="22AE23C3" w14:textId="15997B1D" w:rsidR="00BE429B" w:rsidRDefault="00143109" w:rsidP="003C40E2">
      <w:pPr>
        <w:pStyle w:val="Paragrafoelenco"/>
        <w:spacing w:line="288" w:lineRule="auto"/>
        <w:ind w:left="360" w:firstLine="0"/>
        <w:jc w:val="both"/>
        <w:rPr>
          <w:rFonts w:ascii="Bookman Old Style" w:hAnsi="Bookman Old Style"/>
          <w:b/>
          <w:bCs/>
        </w:rPr>
      </w:pPr>
      <w:r>
        <w:rPr>
          <w:rFonts w:ascii="Bookman Old Style" w:hAnsi="Bookman Old Style"/>
          <w:b/>
          <w:bCs/>
        </w:rPr>
        <w:t>In tal caso</w:t>
      </w:r>
      <w:r w:rsidR="00B52B5E">
        <w:rPr>
          <w:rFonts w:ascii="Bookman Old Style" w:hAnsi="Bookman Old Style"/>
          <w:b/>
          <w:bCs/>
        </w:rPr>
        <w:t>, a</w:t>
      </w:r>
      <w:r w:rsidR="00BE429B" w:rsidRPr="00336363">
        <w:rPr>
          <w:rFonts w:ascii="Bookman Old Style" w:hAnsi="Bookman Old Style"/>
          <w:b/>
          <w:bCs/>
        </w:rPr>
        <w:t>l documento di riscossione dovranno essere allegati i bollettini per il pagamento rateale dell’importo dovuto.</w:t>
      </w:r>
    </w:p>
    <w:p w14:paraId="3C14BE75" w14:textId="77777777" w:rsidR="00B52B5E" w:rsidRDefault="00B52B5E" w:rsidP="003C40E2">
      <w:pPr>
        <w:pStyle w:val="Paragrafoelenco"/>
        <w:spacing w:line="288" w:lineRule="auto"/>
        <w:ind w:left="360" w:firstLine="0"/>
        <w:jc w:val="both"/>
        <w:rPr>
          <w:rFonts w:ascii="Bookman Old Style" w:hAnsi="Bookman Old Style"/>
          <w:b/>
          <w:bCs/>
        </w:rPr>
      </w:pPr>
    </w:p>
    <w:p w14:paraId="0D9EBD52" w14:textId="7FFF2B6B" w:rsidR="00BE429B" w:rsidRPr="00336363" w:rsidRDefault="00BE429B" w:rsidP="003C40E2">
      <w:pPr>
        <w:pStyle w:val="Paragrafoelenco"/>
        <w:numPr>
          <w:ilvl w:val="0"/>
          <w:numId w:val="18"/>
        </w:numPr>
        <w:spacing w:line="288" w:lineRule="auto"/>
        <w:jc w:val="both"/>
        <w:rPr>
          <w:rFonts w:ascii="Bookman Old Style" w:hAnsi="Bookman Old Style"/>
          <w:b/>
          <w:bCs/>
        </w:rPr>
      </w:pPr>
      <w:r w:rsidRPr="00336363">
        <w:rPr>
          <w:rFonts w:ascii="Bookman Old Style" w:hAnsi="Bookman Old Style"/>
          <w:b/>
          <w:bCs/>
        </w:rPr>
        <w:t xml:space="preserve">L’importo della singola rata non potrà essere inferiore ad una soglia minima pari a cento (100) euro, fatta salva la possibilità per il </w:t>
      </w:r>
      <w:r w:rsidR="00604D84">
        <w:rPr>
          <w:rFonts w:ascii="Bookman Old Style" w:hAnsi="Bookman Old Style"/>
          <w:b/>
          <w:bCs/>
        </w:rPr>
        <w:t>G</w:t>
      </w:r>
      <w:r w:rsidRPr="00336363">
        <w:rPr>
          <w:rFonts w:ascii="Bookman Old Style" w:hAnsi="Bookman Old Style"/>
          <w:b/>
          <w:bCs/>
        </w:rPr>
        <w:t>estore di praticare condizioni di rateizzazione migliorative indipendentemente dall’importo dovuto.</w:t>
      </w:r>
    </w:p>
    <w:p w14:paraId="1DD19F39" w14:textId="0926BAFF" w:rsidR="00BE429B" w:rsidRPr="00336363" w:rsidRDefault="00BE429B" w:rsidP="003C40E2">
      <w:pPr>
        <w:pStyle w:val="Paragrafoelenco"/>
        <w:numPr>
          <w:ilvl w:val="0"/>
          <w:numId w:val="18"/>
        </w:numPr>
        <w:spacing w:line="288" w:lineRule="auto"/>
        <w:jc w:val="both"/>
        <w:rPr>
          <w:rFonts w:ascii="Bookman Old Style" w:hAnsi="Bookman Old Style"/>
          <w:b/>
          <w:bCs/>
        </w:rPr>
      </w:pPr>
      <w:r w:rsidRPr="00336363">
        <w:rPr>
          <w:rFonts w:ascii="Bookman Old Style" w:hAnsi="Bookman Old Style"/>
          <w:b/>
          <w:bCs/>
        </w:rPr>
        <w:t>La richiesta di ulteriore rateizzazione da parte dell’utente che ne ha diritto deve essere presentata entro la scadenza del termine di pagamento riportato nel documento di riscossione.</w:t>
      </w:r>
    </w:p>
    <w:p w14:paraId="0DD61C89" w14:textId="73C343E0" w:rsidR="00BE429B" w:rsidRPr="00336363" w:rsidRDefault="00BE429B" w:rsidP="003C40E2">
      <w:pPr>
        <w:pStyle w:val="Paragrafoelenco"/>
        <w:numPr>
          <w:ilvl w:val="0"/>
          <w:numId w:val="18"/>
        </w:numPr>
        <w:spacing w:line="288" w:lineRule="auto"/>
        <w:jc w:val="both"/>
        <w:rPr>
          <w:rFonts w:ascii="Bookman Old Style" w:hAnsi="Bookman Old Style"/>
          <w:b/>
          <w:bCs/>
        </w:rPr>
      </w:pPr>
      <w:r w:rsidRPr="00336363">
        <w:rPr>
          <w:rFonts w:ascii="Bookman Old Style" w:hAnsi="Bookman Old Style"/>
          <w:b/>
          <w:bCs/>
        </w:rPr>
        <w:t>Le somme relative ai pagamenti delle ulteriori rate possono essere maggiorate:</w:t>
      </w:r>
    </w:p>
    <w:p w14:paraId="6A116A8A" w14:textId="561AD8F8" w:rsidR="00BE429B" w:rsidRPr="00336363" w:rsidRDefault="00BE429B" w:rsidP="003C40E2">
      <w:pPr>
        <w:pStyle w:val="Paragrafoelenco"/>
        <w:numPr>
          <w:ilvl w:val="0"/>
          <w:numId w:val="17"/>
        </w:numPr>
        <w:spacing w:line="288" w:lineRule="auto"/>
        <w:jc w:val="both"/>
        <w:rPr>
          <w:rFonts w:ascii="Bookman Old Style" w:hAnsi="Bookman Old Style"/>
          <w:b/>
          <w:bCs/>
        </w:rPr>
      </w:pPr>
      <w:r w:rsidRPr="00336363">
        <w:rPr>
          <w:rFonts w:ascii="Bookman Old Style" w:hAnsi="Bookman Old Style"/>
          <w:b/>
          <w:bCs/>
        </w:rPr>
        <w:t>degli interessi di dilazione non superiori al tasso di riferimento fissato dalla Banca Centrale Europea;</w:t>
      </w:r>
    </w:p>
    <w:p w14:paraId="393127DE" w14:textId="25D90EEC" w:rsidR="00BE429B" w:rsidRPr="00336363" w:rsidRDefault="00BE429B" w:rsidP="003C40E2">
      <w:pPr>
        <w:pStyle w:val="Paragrafoelenco"/>
        <w:numPr>
          <w:ilvl w:val="0"/>
          <w:numId w:val="17"/>
        </w:numPr>
        <w:spacing w:line="288" w:lineRule="auto"/>
        <w:jc w:val="both"/>
        <w:rPr>
          <w:rFonts w:ascii="Bookman Old Style" w:hAnsi="Bookman Old Style"/>
          <w:b/>
          <w:bCs/>
        </w:rPr>
      </w:pPr>
      <w:r w:rsidRPr="00336363">
        <w:rPr>
          <w:rFonts w:ascii="Bookman Old Style" w:hAnsi="Bookman Old Style"/>
          <w:b/>
          <w:bCs/>
        </w:rPr>
        <w:t>degli interessi di mora previsti dalla vigente normativa solo a partire dal giorno di scadenza del termine prefissato per il pagamento rateizzato.</w:t>
      </w:r>
    </w:p>
    <w:p w14:paraId="50C68E93" w14:textId="641EAA64" w:rsidR="00BE429B" w:rsidRDefault="00BE429B" w:rsidP="003C40E2">
      <w:pPr>
        <w:pStyle w:val="Paragrafoelenco"/>
        <w:numPr>
          <w:ilvl w:val="0"/>
          <w:numId w:val="18"/>
        </w:numPr>
        <w:spacing w:line="288" w:lineRule="auto"/>
        <w:jc w:val="both"/>
        <w:rPr>
          <w:rFonts w:ascii="Bookman Old Style" w:hAnsi="Bookman Old Style"/>
          <w:b/>
          <w:bCs/>
        </w:rPr>
      </w:pPr>
      <w:r w:rsidRPr="00336363">
        <w:rPr>
          <w:rFonts w:ascii="Bookman Old Style" w:hAnsi="Bookman Old Style"/>
          <w:b/>
          <w:bCs/>
        </w:rPr>
        <w:lastRenderedPageBreak/>
        <w:t xml:space="preserve">Gli interessi di dilazione di cui al precedente comma </w:t>
      </w:r>
      <w:r w:rsidR="0031212D">
        <w:rPr>
          <w:rFonts w:ascii="Bookman Old Style" w:hAnsi="Bookman Old Style"/>
          <w:b/>
          <w:bCs/>
        </w:rPr>
        <w:t xml:space="preserve">4) </w:t>
      </w:r>
      <w:r w:rsidRPr="00336363">
        <w:rPr>
          <w:rFonts w:ascii="Bookman Old Style" w:hAnsi="Bookman Old Style"/>
          <w:b/>
          <w:bCs/>
        </w:rPr>
        <w:t>non possono essere applicati qualora la soglia di cui al comma 1</w:t>
      </w:r>
      <w:r w:rsidR="006D5589">
        <w:rPr>
          <w:rFonts w:ascii="Bookman Old Style" w:hAnsi="Bookman Old Style"/>
          <w:b/>
          <w:bCs/>
        </w:rPr>
        <w:t>)</w:t>
      </w:r>
      <w:r w:rsidRPr="00336363">
        <w:rPr>
          <w:rFonts w:ascii="Bookman Old Style" w:hAnsi="Bookman Old Style"/>
          <w:b/>
          <w:bCs/>
        </w:rPr>
        <w:t xml:space="preserve">, lettera c), sia superata a causa di prolungati periodi di sospensione dell’emissione di documenti di riscossione per cause imputabili al </w:t>
      </w:r>
      <w:r w:rsidR="00D971EE">
        <w:rPr>
          <w:rFonts w:ascii="Bookman Old Style" w:hAnsi="Bookman Old Style"/>
          <w:b/>
          <w:bCs/>
        </w:rPr>
        <w:t>G</w:t>
      </w:r>
      <w:r w:rsidRPr="00336363">
        <w:rPr>
          <w:rFonts w:ascii="Bookman Old Style" w:hAnsi="Bookman Old Style"/>
          <w:b/>
          <w:bCs/>
        </w:rPr>
        <w:t>estore.</w:t>
      </w:r>
    </w:p>
    <w:p w14:paraId="33918BE0" w14:textId="189CAC1C" w:rsidR="001C3A98" w:rsidRPr="001C3A98" w:rsidRDefault="001C3A98" w:rsidP="003C40E2">
      <w:pPr>
        <w:pStyle w:val="Titolo1"/>
        <w:spacing w:line="288" w:lineRule="auto"/>
      </w:pPr>
      <w:bookmarkStart w:id="36" w:name="_Toc119833944"/>
      <w:bookmarkStart w:id="37" w:name="_Toc122509385"/>
      <w:r w:rsidRPr="001C3A98">
        <w:t>Articolo X</w:t>
      </w:r>
      <w:r w:rsidR="008F0E85">
        <w:t>7</w:t>
      </w:r>
      <w:r w:rsidRPr="001C3A98">
        <w:t xml:space="preserve"> </w:t>
      </w:r>
      <w:r w:rsidR="001911B9">
        <w:t>-</w:t>
      </w:r>
      <w:r w:rsidRPr="001C3A98">
        <w:t xml:space="preserve"> Rimborsi e compensazione</w:t>
      </w:r>
      <w:bookmarkEnd w:id="36"/>
      <w:bookmarkEnd w:id="37"/>
    </w:p>
    <w:p w14:paraId="71AFD588" w14:textId="6A381C2B" w:rsidR="001C3A98" w:rsidRPr="001C3A98" w:rsidRDefault="00144A16" w:rsidP="003C40E2">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Modifiche all’</w:t>
      </w:r>
      <w:r w:rsidRPr="007B2931">
        <w:rPr>
          <w:rFonts w:ascii="Bookman Old Style" w:eastAsia="Times New Roman" w:hAnsi="Bookman Old Style" w:cs="Times New Roman"/>
          <w:i/>
          <w:iCs/>
          <w:color w:val="000000" w:themeColor="text1"/>
          <w:lang w:val="it-IT" w:eastAsia="it-IT"/>
        </w:rPr>
        <w:t xml:space="preserve">art. </w:t>
      </w:r>
      <w:r>
        <w:rPr>
          <w:rFonts w:ascii="Bookman Old Style" w:eastAsia="Times New Roman" w:hAnsi="Bookman Old Style" w:cs="Times New Roman"/>
          <w:i/>
          <w:iCs/>
          <w:color w:val="000000" w:themeColor="text1"/>
          <w:lang w:val="it-IT" w:eastAsia="it-IT"/>
        </w:rPr>
        <w:t>41 d</w:t>
      </w:r>
      <w:r w:rsidRPr="007B2931">
        <w:rPr>
          <w:rFonts w:ascii="Bookman Old Style" w:eastAsia="Times New Roman" w:hAnsi="Bookman Old Style" w:cs="Times New Roman"/>
          <w:i/>
          <w:iCs/>
          <w:color w:val="000000" w:themeColor="text1"/>
          <w:lang w:val="it-IT" w:eastAsia="it-IT"/>
        </w:rPr>
        <w:t>ello schema di regolamento tipo regionale</w:t>
      </w:r>
      <w:r>
        <w:rPr>
          <w:rFonts w:ascii="Bookman Old Style" w:eastAsia="Times New Roman" w:hAnsi="Bookman Old Style" w:cs="Times New Roman"/>
          <w:i/>
          <w:iCs/>
          <w:color w:val="000000" w:themeColor="text1"/>
          <w:lang w:val="it-IT" w:eastAsia="it-IT"/>
        </w:rPr>
        <w:t>: l</w:t>
      </w:r>
      <w:r w:rsidR="001C3A98" w:rsidRPr="001C3A98">
        <w:rPr>
          <w:rFonts w:ascii="Bookman Old Style" w:eastAsia="Times New Roman" w:hAnsi="Bookman Old Style" w:cs="Times New Roman"/>
          <w:i/>
          <w:iCs/>
          <w:color w:val="000000" w:themeColor="text1"/>
          <w:lang w:val="it-IT" w:eastAsia="it-IT"/>
        </w:rPr>
        <w:t xml:space="preserve">’articolo recepisce le indicazioni di cui all’art. 28 del TQRIF. </w:t>
      </w:r>
    </w:p>
    <w:p w14:paraId="3B0181A3" w14:textId="77777777" w:rsidR="00945729" w:rsidRDefault="00945729" w:rsidP="003C40E2">
      <w:pPr>
        <w:pStyle w:val="Paragrafoelenco"/>
        <w:spacing w:after="40" w:line="288" w:lineRule="auto"/>
        <w:ind w:left="360" w:firstLine="0"/>
        <w:jc w:val="both"/>
        <w:rPr>
          <w:rFonts w:ascii="Bookman Old Style" w:hAnsi="Bookman Old Style"/>
          <w:b/>
          <w:bCs/>
        </w:rPr>
      </w:pPr>
    </w:p>
    <w:p w14:paraId="4FA3B775" w14:textId="4259FEC3" w:rsidR="007741C1" w:rsidRPr="00186398" w:rsidRDefault="007741C1" w:rsidP="003C40E2">
      <w:pPr>
        <w:pStyle w:val="Paragrafoelenco"/>
        <w:numPr>
          <w:ilvl w:val="0"/>
          <w:numId w:val="20"/>
        </w:numPr>
        <w:spacing w:after="40" w:line="288" w:lineRule="auto"/>
        <w:jc w:val="both"/>
        <w:rPr>
          <w:rFonts w:ascii="Bookman Old Style" w:hAnsi="Bookman Old Style"/>
          <w:b/>
          <w:bCs/>
        </w:rPr>
      </w:pPr>
      <w:r w:rsidRPr="00186398">
        <w:rPr>
          <w:rFonts w:ascii="Bookman Old Style" w:hAnsi="Bookman Old Style"/>
          <w:b/>
          <w:bCs/>
        </w:rPr>
        <w:t xml:space="preserve">Qualora le verifiche eseguite a seguito della richiesta scritta di rettifica degli importi addebitati </w:t>
      </w:r>
      <w:r w:rsidR="00FD70A8">
        <w:rPr>
          <w:rFonts w:ascii="Bookman Old Style" w:hAnsi="Bookman Old Style"/>
          <w:b/>
          <w:bCs/>
        </w:rPr>
        <w:t>di cui all’</w:t>
      </w:r>
      <w:r w:rsidR="00FD70A8" w:rsidRPr="00592E28">
        <w:rPr>
          <w:rFonts w:ascii="Bookman Old Style" w:hAnsi="Bookman Old Style"/>
          <w:b/>
          <w:bCs/>
          <w:highlight w:val="yellow"/>
        </w:rPr>
        <w:t>Articolo X</w:t>
      </w:r>
      <w:r w:rsidR="008F0E85">
        <w:rPr>
          <w:rFonts w:ascii="Bookman Old Style" w:hAnsi="Bookman Old Style"/>
          <w:b/>
          <w:bCs/>
        </w:rPr>
        <w:t>3</w:t>
      </w:r>
      <w:r w:rsidR="00FD70A8">
        <w:rPr>
          <w:rFonts w:ascii="Bookman Old Style" w:hAnsi="Bookman Old Style"/>
          <w:b/>
          <w:bCs/>
        </w:rPr>
        <w:t xml:space="preserve"> </w:t>
      </w:r>
      <w:r w:rsidRPr="00186398">
        <w:rPr>
          <w:rFonts w:ascii="Bookman Old Style" w:hAnsi="Bookman Old Style"/>
          <w:b/>
          <w:bCs/>
        </w:rPr>
        <w:t>evidenzino un credito a favore dell’utente, il Gestore procede ad accreditare l’importo erroneamente addebitato senza ulteriori richieste da parte dell’utente, attraverso:</w:t>
      </w:r>
    </w:p>
    <w:p w14:paraId="56C1E62F" w14:textId="77777777" w:rsidR="007741C1" w:rsidRPr="00186398" w:rsidRDefault="007741C1" w:rsidP="003C40E2">
      <w:pPr>
        <w:pStyle w:val="Paragrafoelenco"/>
        <w:numPr>
          <w:ilvl w:val="0"/>
          <w:numId w:val="14"/>
        </w:numPr>
        <w:spacing w:after="40" w:line="288" w:lineRule="auto"/>
        <w:jc w:val="both"/>
        <w:rPr>
          <w:rFonts w:ascii="Bookman Old Style" w:hAnsi="Bookman Old Style"/>
          <w:b/>
          <w:bCs/>
        </w:rPr>
      </w:pPr>
      <w:r w:rsidRPr="00186398">
        <w:rPr>
          <w:rFonts w:ascii="Bookman Old Style" w:hAnsi="Bookman Old Style"/>
          <w:b/>
          <w:bCs/>
        </w:rPr>
        <w:t>detrazione dell’importo non dovuto nel primo documento di riscossione utile;</w:t>
      </w:r>
    </w:p>
    <w:p w14:paraId="67A87B61" w14:textId="77777777" w:rsidR="007741C1" w:rsidRPr="00186398" w:rsidRDefault="007741C1" w:rsidP="003C40E2">
      <w:pPr>
        <w:pStyle w:val="Paragrafoelenco"/>
        <w:numPr>
          <w:ilvl w:val="0"/>
          <w:numId w:val="14"/>
        </w:numPr>
        <w:spacing w:after="40" w:line="288" w:lineRule="auto"/>
        <w:jc w:val="both"/>
        <w:rPr>
          <w:rFonts w:ascii="Bookman Old Style" w:hAnsi="Bookman Old Style"/>
          <w:b/>
          <w:bCs/>
        </w:rPr>
      </w:pPr>
      <w:r w:rsidRPr="00186398">
        <w:rPr>
          <w:rFonts w:ascii="Bookman Old Style" w:hAnsi="Bookman Old Style"/>
          <w:b/>
          <w:bCs/>
        </w:rPr>
        <w:t>rimessa diretta, nel caso in cui l’importo da accreditare sia superiore a quanto addebitato nel documento di riscossione.</w:t>
      </w:r>
    </w:p>
    <w:p w14:paraId="45921E11" w14:textId="158EB2DA" w:rsidR="007741C1" w:rsidRPr="00186398" w:rsidRDefault="007741C1" w:rsidP="003C40E2">
      <w:pPr>
        <w:pStyle w:val="Paragrafoelenco"/>
        <w:numPr>
          <w:ilvl w:val="0"/>
          <w:numId w:val="20"/>
        </w:numPr>
        <w:spacing w:after="40" w:line="288" w:lineRule="auto"/>
        <w:jc w:val="both"/>
        <w:rPr>
          <w:rFonts w:ascii="Bookman Old Style" w:hAnsi="Bookman Old Style"/>
          <w:b/>
          <w:bCs/>
        </w:rPr>
      </w:pPr>
      <w:r w:rsidRPr="00186398">
        <w:rPr>
          <w:rFonts w:ascii="Bookman Old Style" w:hAnsi="Bookman Old Style"/>
          <w:b/>
          <w:bCs/>
        </w:rPr>
        <w:t xml:space="preserve">In deroga a quanto previsto dal precedente comma </w:t>
      </w:r>
      <w:r w:rsidR="006B698C">
        <w:rPr>
          <w:rFonts w:ascii="Bookman Old Style" w:hAnsi="Bookman Old Style"/>
          <w:b/>
          <w:bCs/>
        </w:rPr>
        <w:t>1</w:t>
      </w:r>
      <w:r w:rsidRPr="00186398">
        <w:rPr>
          <w:rFonts w:ascii="Bookman Old Style" w:hAnsi="Bookman Old Style"/>
          <w:b/>
          <w:bCs/>
        </w:rPr>
        <w:t>, lettera b), resta salva la facoltà del Gestore di accreditare l’importo non dovuto nel primo documento di riscossione utile nel caso in cui tale importo sia inferiore a cinquanta (50) euro.</w:t>
      </w:r>
    </w:p>
    <w:p w14:paraId="11984640" w14:textId="7D0E065A" w:rsidR="007741C1" w:rsidRDefault="007741C1" w:rsidP="003C40E2">
      <w:pPr>
        <w:pStyle w:val="Paragrafoelenco"/>
        <w:numPr>
          <w:ilvl w:val="0"/>
          <w:numId w:val="20"/>
        </w:numPr>
        <w:spacing w:after="40" w:line="288" w:lineRule="auto"/>
        <w:jc w:val="both"/>
        <w:rPr>
          <w:rFonts w:ascii="Bookman Old Style" w:hAnsi="Bookman Old Style"/>
          <w:b/>
          <w:bCs/>
          <w:sz w:val="20"/>
          <w:szCs w:val="20"/>
        </w:rPr>
      </w:pPr>
      <w:r w:rsidRPr="00186398">
        <w:rPr>
          <w:rFonts w:ascii="Bookman Old Style" w:hAnsi="Bookman Old Style"/>
          <w:b/>
          <w:bCs/>
        </w:rPr>
        <w:t>Il tempo di rettifica degli importi non dovuti è pari, di norma, a centoventi (120) giorni lavorativi</w:t>
      </w:r>
      <w:r w:rsidRPr="00F76BBA">
        <w:rPr>
          <w:rFonts w:ascii="Bookman Old Style" w:hAnsi="Bookman Old Style"/>
          <w:b/>
          <w:bCs/>
          <w:sz w:val="20"/>
          <w:szCs w:val="20"/>
        </w:rPr>
        <w:t>.</w:t>
      </w:r>
      <w:r w:rsidRPr="006E2223">
        <w:rPr>
          <w:rStyle w:val="Rimandonotaapidipagina"/>
          <w:rFonts w:ascii="Bookman Old Style" w:hAnsi="Bookman Old Style"/>
          <w:sz w:val="20"/>
          <w:szCs w:val="20"/>
          <w:vertAlign w:val="superscript"/>
        </w:rPr>
        <w:footnoteReference w:id="9"/>
      </w:r>
    </w:p>
    <w:p w14:paraId="5CD7343C" w14:textId="77777777" w:rsidR="00587939" w:rsidRPr="000C58E8" w:rsidRDefault="00587939" w:rsidP="003C40E2">
      <w:pPr>
        <w:pStyle w:val="Paragrafoelenco"/>
        <w:numPr>
          <w:ilvl w:val="0"/>
          <w:numId w:val="20"/>
        </w:numPr>
        <w:spacing w:after="120" w:line="288" w:lineRule="auto"/>
        <w:jc w:val="both"/>
        <w:rPr>
          <w:rFonts w:ascii="Bookman Old Style" w:hAnsi="Bookman Old Style"/>
        </w:rPr>
      </w:pPr>
      <w:r w:rsidRPr="000C58E8">
        <w:rPr>
          <w:rFonts w:ascii="Bookman Old Style" w:hAnsi="Bookman Old Style"/>
        </w:rPr>
        <w:t>Nel caso di utenza domestica occupata da persone residenti nel Comune, il Gestore provvede d’ufficio agli eventuali rimborsi dovuti nei confronti degli utenti a seguito di cessazione o di variazione del numero dei componenti mediante conguaglio, se possibile, da effettuarsi nella fattura di successiva emissione ovvero mediante emissione di ordinativo di pagamento per il rimborso spettante da inoltrare presso il nuovo recapito dell’utente.</w:t>
      </w:r>
    </w:p>
    <w:p w14:paraId="46FBD44A" w14:textId="5E3B50E6" w:rsidR="00587939" w:rsidRPr="000C58E8" w:rsidRDefault="00587939" w:rsidP="003C40E2">
      <w:pPr>
        <w:pStyle w:val="Paragrafoelenco"/>
        <w:numPr>
          <w:ilvl w:val="0"/>
          <w:numId w:val="20"/>
        </w:numPr>
        <w:spacing w:after="120" w:line="288" w:lineRule="auto"/>
        <w:jc w:val="both"/>
        <w:rPr>
          <w:rFonts w:ascii="Bookman Old Style" w:hAnsi="Bookman Old Style"/>
        </w:rPr>
      </w:pPr>
      <w:r w:rsidRPr="000C58E8">
        <w:rPr>
          <w:rFonts w:ascii="Bookman Old Style" w:hAnsi="Bookman Old Style"/>
        </w:rPr>
        <w:t xml:space="preserve">L’utente, in ogni caso, può richiedere il rimborso delle somme versate e non dovute entro cinque anni dal pagamento, </w:t>
      </w:r>
      <w:r w:rsidRPr="000C58E8">
        <w:rPr>
          <w:rFonts w:ascii="Bookman Old Style" w:hAnsi="Bookman Old Style"/>
          <w:b/>
          <w:bCs/>
        </w:rPr>
        <w:t>mediante</w:t>
      </w:r>
      <w:r w:rsidRPr="000C58E8">
        <w:rPr>
          <w:rFonts w:ascii="Bookman Old Style" w:hAnsi="Bookman Old Style"/>
        </w:rPr>
        <w:t xml:space="preserve"> </w:t>
      </w:r>
      <w:r w:rsidRPr="000C58E8">
        <w:rPr>
          <w:rFonts w:ascii="Bookman Old Style" w:hAnsi="Bookman Old Style"/>
          <w:b/>
          <w:bCs/>
        </w:rPr>
        <w:t xml:space="preserve">richiesta </w:t>
      </w:r>
      <w:r w:rsidR="00F92077" w:rsidRPr="000C58E8">
        <w:rPr>
          <w:rFonts w:ascii="Bookman Old Style" w:hAnsi="Bookman Old Style"/>
          <w:b/>
          <w:bCs/>
        </w:rPr>
        <w:t>scritta di rettifica degli importi addebitati</w:t>
      </w:r>
      <w:r w:rsidRPr="000C58E8">
        <w:rPr>
          <w:rFonts w:ascii="Bookman Old Style" w:hAnsi="Bookman Old Style"/>
          <w:b/>
          <w:bCs/>
        </w:rPr>
        <w:t xml:space="preserve">, </w:t>
      </w:r>
      <w:r w:rsidR="000C58E8" w:rsidRPr="000C58E8">
        <w:rPr>
          <w:rFonts w:ascii="Bookman Old Style" w:hAnsi="Bookman Old Style"/>
          <w:b/>
          <w:bCs/>
        </w:rPr>
        <w:t>con le modalità di cui all’art. X2.</w:t>
      </w:r>
    </w:p>
    <w:p w14:paraId="07D63A6B" w14:textId="04DE9830" w:rsidR="001C3A98" w:rsidRPr="00295B67" w:rsidRDefault="00587939" w:rsidP="003C40E2">
      <w:pPr>
        <w:pStyle w:val="Paragrafoelenco"/>
        <w:numPr>
          <w:ilvl w:val="0"/>
          <w:numId w:val="20"/>
        </w:numPr>
        <w:spacing w:after="120" w:line="288" w:lineRule="auto"/>
        <w:jc w:val="both"/>
        <w:rPr>
          <w:rFonts w:ascii="Bookman Old Style" w:hAnsi="Bookman Old Style"/>
        </w:rPr>
      </w:pPr>
      <w:r w:rsidRPr="000C58E8">
        <w:rPr>
          <w:rFonts w:ascii="Bookman Old Style" w:hAnsi="Bookman Old Style"/>
        </w:rPr>
        <w:t>Sulle somme rimborsate sono dovuti gli interessi legali maggiorati di</w:t>
      </w:r>
      <w:r w:rsidRPr="000C58E8">
        <w:rPr>
          <w:rFonts w:ascii="Bookman Old Style" w:hAnsi="Bookman Old Style"/>
          <w:color w:val="FF0000"/>
        </w:rPr>
        <w:t xml:space="preserve"> </w:t>
      </w:r>
      <w:r w:rsidRPr="000C58E8">
        <w:rPr>
          <w:rFonts w:ascii="Bookman Old Style" w:hAnsi="Bookman Old Style" w:cs="Calibri"/>
          <w:i/>
          <w:color w:val="C00000"/>
        </w:rPr>
        <w:t>[indicare punti]</w:t>
      </w:r>
      <w:r w:rsidRPr="000C58E8">
        <w:rPr>
          <w:rFonts w:ascii="Bookman Old Style" w:hAnsi="Bookman Old Style"/>
          <w:i/>
          <w:color w:val="C00000"/>
        </w:rPr>
        <w:t xml:space="preserve"> </w:t>
      </w:r>
      <w:r w:rsidRPr="000C58E8">
        <w:rPr>
          <w:rFonts w:ascii="Bookman Old Style" w:hAnsi="Bookman Old Style"/>
        </w:rPr>
        <w:t>percentuali dal momento dell’indebito pagamento ovvero, nel caso di errore non addebitabile al Gestore, a decorrere dal trentesimo giorno successivo alla richiesta di rimborso.</w:t>
      </w:r>
    </w:p>
    <w:p w14:paraId="5E6CB0B4" w14:textId="4514E5AA" w:rsidR="009F5FC7" w:rsidRPr="001E49A5" w:rsidRDefault="009F5FC7" w:rsidP="003C40E2">
      <w:pPr>
        <w:pStyle w:val="Titolo1"/>
        <w:spacing w:line="288" w:lineRule="auto"/>
      </w:pPr>
      <w:bookmarkStart w:id="38" w:name="_Toc122509386"/>
      <w:bookmarkStart w:id="39" w:name="_Toc4585510"/>
      <w:bookmarkStart w:id="40" w:name="_Toc63330703"/>
      <w:bookmarkStart w:id="41" w:name="_Toc95829733"/>
      <w:r w:rsidRPr="001E49A5">
        <w:t>Articolo X</w:t>
      </w:r>
      <w:r w:rsidR="00CD7B29">
        <w:t>8</w:t>
      </w:r>
      <w:r w:rsidRPr="001E49A5">
        <w:t xml:space="preserve"> </w:t>
      </w:r>
      <w:r w:rsidR="001911B9">
        <w:t>-</w:t>
      </w:r>
      <w:r w:rsidRPr="001E49A5">
        <w:t xml:space="preserve"> Contenzioso ed autotutela</w:t>
      </w:r>
      <w:bookmarkEnd w:id="38"/>
    </w:p>
    <w:bookmarkEnd w:id="39"/>
    <w:bookmarkEnd w:id="40"/>
    <w:bookmarkEnd w:id="41"/>
    <w:p w14:paraId="5E4FDBF0" w14:textId="775E0738" w:rsidR="003D19EB" w:rsidRPr="001C3A98" w:rsidRDefault="00310C2C" w:rsidP="003C40E2">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M</w:t>
      </w:r>
      <w:r w:rsidR="003D19EB">
        <w:rPr>
          <w:rFonts w:ascii="Bookman Old Style" w:eastAsia="Times New Roman" w:hAnsi="Bookman Old Style" w:cs="Times New Roman"/>
          <w:i/>
          <w:iCs/>
          <w:color w:val="000000" w:themeColor="text1"/>
          <w:lang w:val="it-IT" w:eastAsia="it-IT"/>
        </w:rPr>
        <w:t>odifiche all’a</w:t>
      </w:r>
      <w:r>
        <w:rPr>
          <w:rFonts w:ascii="Bookman Old Style" w:eastAsia="Times New Roman" w:hAnsi="Bookman Old Style" w:cs="Times New Roman"/>
          <w:i/>
          <w:iCs/>
          <w:color w:val="000000" w:themeColor="text1"/>
          <w:lang w:val="it-IT" w:eastAsia="it-IT"/>
        </w:rPr>
        <w:t>rt. 43 dello schema di regolamento</w:t>
      </w:r>
      <w:r w:rsidR="003D19EB" w:rsidRPr="001C3A98">
        <w:rPr>
          <w:rFonts w:ascii="Bookman Old Style" w:eastAsia="Times New Roman" w:hAnsi="Bookman Old Style" w:cs="Times New Roman"/>
          <w:i/>
          <w:iCs/>
          <w:color w:val="000000" w:themeColor="text1"/>
          <w:lang w:val="it-IT" w:eastAsia="it-IT"/>
        </w:rPr>
        <w:t xml:space="preserve"> </w:t>
      </w:r>
      <w:r>
        <w:rPr>
          <w:rFonts w:ascii="Bookman Old Style" w:eastAsia="Times New Roman" w:hAnsi="Bookman Old Style" w:cs="Times New Roman"/>
          <w:i/>
          <w:iCs/>
          <w:color w:val="000000" w:themeColor="text1"/>
          <w:lang w:val="it-IT" w:eastAsia="it-IT"/>
        </w:rPr>
        <w:t xml:space="preserve">tipo regionale </w:t>
      </w:r>
      <w:r w:rsidR="00F51602">
        <w:rPr>
          <w:rFonts w:ascii="Bookman Old Style" w:eastAsia="Times New Roman" w:hAnsi="Bookman Old Style" w:cs="Times New Roman"/>
          <w:i/>
          <w:iCs/>
          <w:color w:val="000000" w:themeColor="text1"/>
          <w:lang w:val="it-IT" w:eastAsia="it-IT"/>
        </w:rPr>
        <w:t>a</w:t>
      </w:r>
      <w:r w:rsidR="0024696C">
        <w:rPr>
          <w:rFonts w:ascii="Bookman Old Style" w:eastAsia="Times New Roman" w:hAnsi="Bookman Old Style" w:cs="Times New Roman"/>
          <w:i/>
          <w:iCs/>
          <w:color w:val="000000" w:themeColor="text1"/>
          <w:lang w:val="it-IT" w:eastAsia="it-IT"/>
        </w:rPr>
        <w:t>l</w:t>
      </w:r>
      <w:r w:rsidR="00F51602">
        <w:rPr>
          <w:rFonts w:ascii="Bookman Old Style" w:eastAsia="Times New Roman" w:hAnsi="Bookman Old Style" w:cs="Times New Roman"/>
          <w:i/>
          <w:iCs/>
          <w:color w:val="000000" w:themeColor="text1"/>
          <w:lang w:val="it-IT" w:eastAsia="it-IT"/>
        </w:rPr>
        <w:t xml:space="preserve"> fin</w:t>
      </w:r>
      <w:r w:rsidR="0024696C">
        <w:rPr>
          <w:rFonts w:ascii="Bookman Old Style" w:eastAsia="Times New Roman" w:hAnsi="Bookman Old Style" w:cs="Times New Roman"/>
          <w:i/>
          <w:iCs/>
          <w:color w:val="000000" w:themeColor="text1"/>
          <w:lang w:val="it-IT" w:eastAsia="it-IT"/>
        </w:rPr>
        <w:t>e</w:t>
      </w:r>
      <w:r w:rsidR="00F51602">
        <w:rPr>
          <w:rFonts w:ascii="Bookman Old Style" w:eastAsia="Times New Roman" w:hAnsi="Bookman Old Style" w:cs="Times New Roman"/>
          <w:i/>
          <w:iCs/>
          <w:color w:val="000000" w:themeColor="text1"/>
          <w:lang w:val="it-IT" w:eastAsia="it-IT"/>
        </w:rPr>
        <w:t xml:space="preserve"> di garantire coerenza con le</w:t>
      </w:r>
      <w:r>
        <w:rPr>
          <w:rFonts w:ascii="Bookman Old Style" w:eastAsia="Times New Roman" w:hAnsi="Bookman Old Style" w:cs="Times New Roman"/>
          <w:i/>
          <w:iCs/>
          <w:color w:val="000000" w:themeColor="text1"/>
          <w:lang w:val="it-IT" w:eastAsia="it-IT"/>
        </w:rPr>
        <w:t xml:space="preserve"> disposizioni di cui all’</w:t>
      </w:r>
      <w:r w:rsidRPr="00CD7B29">
        <w:rPr>
          <w:rFonts w:ascii="Bookman Old Style" w:eastAsia="Times New Roman" w:hAnsi="Bookman Old Style" w:cs="Times New Roman"/>
          <w:i/>
          <w:iCs/>
          <w:color w:val="000000" w:themeColor="text1"/>
          <w:highlight w:val="yellow"/>
          <w:lang w:val="it-IT" w:eastAsia="it-IT"/>
        </w:rPr>
        <w:t>art. X</w:t>
      </w:r>
      <w:r w:rsidR="00CD7B29" w:rsidRPr="00CD7B29">
        <w:rPr>
          <w:rFonts w:ascii="Bookman Old Style" w:eastAsia="Times New Roman" w:hAnsi="Bookman Old Style" w:cs="Times New Roman"/>
          <w:i/>
          <w:iCs/>
          <w:color w:val="000000" w:themeColor="text1"/>
          <w:highlight w:val="yellow"/>
          <w:lang w:val="it-IT" w:eastAsia="it-IT"/>
        </w:rPr>
        <w:t>3</w:t>
      </w:r>
      <w:r w:rsidR="00F51602">
        <w:rPr>
          <w:rFonts w:ascii="Bookman Old Style" w:eastAsia="Times New Roman" w:hAnsi="Bookman Old Style" w:cs="Times New Roman"/>
          <w:i/>
          <w:iCs/>
          <w:color w:val="000000" w:themeColor="text1"/>
          <w:lang w:val="it-IT" w:eastAsia="it-IT"/>
        </w:rPr>
        <w:t xml:space="preserve"> nel merito de</w:t>
      </w:r>
      <w:r w:rsidR="00FD5EEB">
        <w:rPr>
          <w:rFonts w:ascii="Bookman Old Style" w:eastAsia="Times New Roman" w:hAnsi="Bookman Old Style" w:cs="Times New Roman"/>
          <w:i/>
          <w:iCs/>
          <w:color w:val="000000" w:themeColor="text1"/>
          <w:lang w:val="it-IT" w:eastAsia="it-IT"/>
        </w:rPr>
        <w:t xml:space="preserve">i reclami e delle </w:t>
      </w:r>
      <w:r w:rsidR="00F51602">
        <w:rPr>
          <w:rFonts w:ascii="Bookman Old Style" w:eastAsia="Times New Roman" w:hAnsi="Bookman Old Style" w:cs="Times New Roman"/>
          <w:i/>
          <w:iCs/>
          <w:color w:val="000000" w:themeColor="text1"/>
          <w:lang w:val="it-IT" w:eastAsia="it-IT"/>
        </w:rPr>
        <w:t>richieste</w:t>
      </w:r>
      <w:r w:rsidR="00FD5EEB">
        <w:rPr>
          <w:rFonts w:ascii="Bookman Old Style" w:eastAsia="Times New Roman" w:hAnsi="Bookman Old Style" w:cs="Times New Roman"/>
          <w:i/>
          <w:iCs/>
          <w:color w:val="000000" w:themeColor="text1"/>
          <w:lang w:val="it-IT" w:eastAsia="it-IT"/>
        </w:rPr>
        <w:t xml:space="preserve"> scritte</w:t>
      </w:r>
      <w:r w:rsidR="00F51602">
        <w:rPr>
          <w:rFonts w:ascii="Bookman Old Style" w:eastAsia="Times New Roman" w:hAnsi="Bookman Old Style" w:cs="Times New Roman"/>
          <w:i/>
          <w:iCs/>
          <w:color w:val="000000" w:themeColor="text1"/>
          <w:lang w:val="it-IT" w:eastAsia="it-IT"/>
        </w:rPr>
        <w:t xml:space="preserve"> di informazione</w:t>
      </w:r>
      <w:r w:rsidR="0024696C">
        <w:rPr>
          <w:rFonts w:ascii="Bookman Old Style" w:eastAsia="Times New Roman" w:hAnsi="Bookman Old Style" w:cs="Times New Roman"/>
          <w:i/>
          <w:iCs/>
          <w:color w:val="000000" w:themeColor="text1"/>
          <w:lang w:val="it-IT" w:eastAsia="it-IT"/>
        </w:rPr>
        <w:t>.</w:t>
      </w:r>
    </w:p>
    <w:p w14:paraId="028930FA" w14:textId="77777777" w:rsidR="003D19EB" w:rsidRDefault="003D19EB" w:rsidP="003C40E2">
      <w:pPr>
        <w:pStyle w:val="Paragrafoelenco"/>
        <w:spacing w:after="120" w:line="288" w:lineRule="auto"/>
        <w:ind w:left="567" w:firstLine="0"/>
        <w:jc w:val="both"/>
        <w:rPr>
          <w:rFonts w:ascii="Bookman Old Style" w:hAnsi="Bookman Old Style"/>
        </w:rPr>
      </w:pPr>
    </w:p>
    <w:p w14:paraId="687A8050" w14:textId="236C085A" w:rsidR="009F5FC7" w:rsidRPr="009F5FC7" w:rsidRDefault="009F5FC7" w:rsidP="003C40E2">
      <w:pPr>
        <w:pStyle w:val="Paragrafoelenco"/>
        <w:numPr>
          <w:ilvl w:val="0"/>
          <w:numId w:val="21"/>
        </w:numPr>
        <w:spacing w:after="120" w:line="288" w:lineRule="auto"/>
        <w:ind w:left="567" w:hanging="567"/>
        <w:jc w:val="both"/>
        <w:rPr>
          <w:rFonts w:ascii="Bookman Old Style" w:hAnsi="Bookman Old Style"/>
        </w:rPr>
      </w:pPr>
      <w:r w:rsidRPr="009F5FC7">
        <w:rPr>
          <w:rFonts w:ascii="Bookman Old Style" w:hAnsi="Bookman Old Style"/>
        </w:rPr>
        <w:t>La giurisdizione in ordine alla Tariffa corrispettiva è determinata in base alla legge.</w:t>
      </w:r>
    </w:p>
    <w:p w14:paraId="3E996750" w14:textId="77777777" w:rsidR="009F5FC7" w:rsidRPr="009F5FC7" w:rsidRDefault="009F5FC7" w:rsidP="003C40E2">
      <w:pPr>
        <w:pStyle w:val="Paragrafoelenco"/>
        <w:numPr>
          <w:ilvl w:val="0"/>
          <w:numId w:val="21"/>
        </w:numPr>
        <w:spacing w:after="120" w:line="288" w:lineRule="auto"/>
        <w:ind w:left="567" w:hanging="567"/>
        <w:jc w:val="both"/>
        <w:rPr>
          <w:rFonts w:ascii="Bookman Old Style" w:hAnsi="Bookman Old Style"/>
        </w:rPr>
      </w:pPr>
      <w:r w:rsidRPr="009F5FC7">
        <w:rPr>
          <w:rFonts w:ascii="Bookman Old Style" w:hAnsi="Bookman Old Style"/>
        </w:rPr>
        <w:lastRenderedPageBreak/>
        <w:t>Il Gestore può, in qualsiasi momento, d’ufficio o su segnalazione del soggetto interessato, con apposita determinazione motivata, annullare ovvero revisionare totalmente o parzialmente le precedenti determinazioni in ordine all’obbligo del pagamento della Tariffa e, avendone riconosciuto l’erroneità manifesta, procedere alle dovute rettifiche.</w:t>
      </w:r>
    </w:p>
    <w:p w14:paraId="1E1D3145" w14:textId="0D9503CE" w:rsidR="009F5FC7" w:rsidRPr="009F5FC7" w:rsidRDefault="009F5FC7" w:rsidP="003C40E2">
      <w:pPr>
        <w:pStyle w:val="Paragrafoelenco"/>
        <w:numPr>
          <w:ilvl w:val="0"/>
          <w:numId w:val="21"/>
        </w:numPr>
        <w:spacing w:after="120" w:line="288" w:lineRule="auto"/>
        <w:ind w:left="567" w:hanging="567"/>
        <w:jc w:val="both"/>
        <w:rPr>
          <w:rFonts w:ascii="Bookman Old Style" w:hAnsi="Bookman Old Style"/>
        </w:rPr>
      </w:pPr>
      <w:r w:rsidRPr="009F5FC7">
        <w:rPr>
          <w:rFonts w:ascii="Bookman Old Style" w:hAnsi="Bookman Old Style"/>
        </w:rPr>
        <w:t xml:space="preserve">L’utente può chiedere al Gestore la verifica della corretta applicazione degli elementi e dei parametri che determinano l’ammontare della tariffa, avanzando eventuali </w:t>
      </w:r>
      <w:r w:rsidR="00360B84" w:rsidRPr="002B7C18">
        <w:rPr>
          <w:rFonts w:ascii="Bookman Old Style" w:hAnsi="Bookman Old Style"/>
          <w:b/>
          <w:bCs/>
        </w:rPr>
        <w:t xml:space="preserve">richieste di informazioni e </w:t>
      </w:r>
      <w:r w:rsidRPr="002B7C18">
        <w:rPr>
          <w:rFonts w:ascii="Bookman Old Style" w:hAnsi="Bookman Old Style"/>
          <w:b/>
          <w:bCs/>
        </w:rPr>
        <w:t>reclami motivati</w:t>
      </w:r>
      <w:r w:rsidR="00580188">
        <w:rPr>
          <w:rFonts w:ascii="Bookman Old Style" w:hAnsi="Bookman Old Style"/>
        </w:rPr>
        <w:t xml:space="preserve"> </w:t>
      </w:r>
      <w:r w:rsidR="00580188" w:rsidRPr="00580188">
        <w:rPr>
          <w:rFonts w:ascii="Bookman Old Style" w:hAnsi="Bookman Old Style"/>
          <w:b/>
          <w:bCs/>
        </w:rPr>
        <w:t>con le modalità di cui all’art. X2</w:t>
      </w:r>
      <w:r w:rsidRPr="009F5FC7">
        <w:rPr>
          <w:rFonts w:ascii="Bookman Old Style" w:hAnsi="Bookman Old Style"/>
        </w:rPr>
        <w:t>.</w:t>
      </w:r>
    </w:p>
    <w:p w14:paraId="60F7E94C" w14:textId="77777777" w:rsidR="009F5FC7" w:rsidRPr="009F5FC7" w:rsidRDefault="009F5FC7" w:rsidP="003C40E2">
      <w:pPr>
        <w:pStyle w:val="Paragrafoelenco"/>
        <w:numPr>
          <w:ilvl w:val="0"/>
          <w:numId w:val="21"/>
        </w:numPr>
        <w:spacing w:after="120" w:line="288" w:lineRule="auto"/>
        <w:ind w:left="567" w:hanging="567"/>
        <w:jc w:val="both"/>
        <w:rPr>
          <w:rFonts w:ascii="Bookman Old Style" w:hAnsi="Bookman Old Style"/>
        </w:rPr>
      </w:pPr>
      <w:r w:rsidRPr="009F5FC7">
        <w:rPr>
          <w:rFonts w:ascii="Bookman Old Style" w:hAnsi="Bookman Old Style"/>
        </w:rPr>
        <w:t>Per la soluzione di controversie che non abbiano già trovato composizione a seguito di reclamo l’utente può avvalersi delle procedure di conciliazione presso la CCIAA o il Giudice di Pace, ferma restando la possibilità di ricorrere nelle forme e nei modi consentiti dalla legge.</w:t>
      </w:r>
    </w:p>
    <w:p w14:paraId="4FBFAF43" w14:textId="2F506271" w:rsidR="001C3A98" w:rsidRPr="001C3A98" w:rsidRDefault="001C3A98" w:rsidP="003C40E2">
      <w:pPr>
        <w:pStyle w:val="Titolo1"/>
        <w:spacing w:line="288" w:lineRule="auto"/>
      </w:pPr>
      <w:bookmarkStart w:id="42" w:name="_Toc119833945"/>
      <w:bookmarkStart w:id="43" w:name="_Toc122509387"/>
      <w:r w:rsidRPr="001C3A98">
        <w:t>Articolo X</w:t>
      </w:r>
      <w:r w:rsidR="00CD7B29">
        <w:t>9</w:t>
      </w:r>
      <w:r w:rsidRPr="001C3A98">
        <w:t xml:space="preserve"> </w:t>
      </w:r>
      <w:r w:rsidR="001911B9">
        <w:t>-</w:t>
      </w:r>
      <w:r w:rsidRPr="001C3A98">
        <w:t xml:space="preserve"> Norme di rinvio e clausola di salvaguardia</w:t>
      </w:r>
      <w:bookmarkEnd w:id="42"/>
      <w:bookmarkEnd w:id="43"/>
    </w:p>
    <w:p w14:paraId="07B36D4B" w14:textId="2D5F96BA" w:rsidR="001C3A98" w:rsidRPr="001C3A98" w:rsidRDefault="0024696C" w:rsidP="003C40E2">
      <w:pPr>
        <w:shd w:val="clear" w:color="auto" w:fill="E7E6E6" w:themeFill="background2"/>
        <w:spacing w:after="0" w:line="288" w:lineRule="auto"/>
        <w:jc w:val="both"/>
        <w:rPr>
          <w:rFonts w:ascii="Bookman Old Style" w:eastAsia="Times New Roman" w:hAnsi="Bookman Old Style" w:cs="Times New Roman"/>
          <w:i/>
          <w:iCs/>
          <w:color w:val="000000" w:themeColor="text1"/>
          <w:lang w:val="it-IT" w:eastAsia="it-IT"/>
        </w:rPr>
      </w:pPr>
      <w:r>
        <w:rPr>
          <w:rFonts w:ascii="Bookman Old Style" w:eastAsia="Times New Roman" w:hAnsi="Bookman Old Style" w:cs="Times New Roman"/>
          <w:i/>
          <w:iCs/>
          <w:color w:val="000000" w:themeColor="text1"/>
          <w:lang w:val="it-IT" w:eastAsia="it-IT"/>
        </w:rPr>
        <w:t>Modifiche all’art. 44 dello schema di regolamento</w:t>
      </w:r>
      <w:r w:rsidRPr="001C3A98">
        <w:rPr>
          <w:rFonts w:ascii="Bookman Old Style" w:eastAsia="Times New Roman" w:hAnsi="Bookman Old Style" w:cs="Times New Roman"/>
          <w:i/>
          <w:iCs/>
          <w:color w:val="000000" w:themeColor="text1"/>
          <w:lang w:val="it-IT" w:eastAsia="it-IT"/>
        </w:rPr>
        <w:t xml:space="preserve"> </w:t>
      </w:r>
      <w:r>
        <w:rPr>
          <w:rFonts w:ascii="Bookman Old Style" w:eastAsia="Times New Roman" w:hAnsi="Bookman Old Style" w:cs="Times New Roman"/>
          <w:i/>
          <w:iCs/>
          <w:color w:val="000000" w:themeColor="text1"/>
          <w:lang w:val="it-IT" w:eastAsia="it-IT"/>
        </w:rPr>
        <w:t>tipo regionale: l</w:t>
      </w:r>
      <w:r w:rsidR="001C3A98" w:rsidRPr="001C3A98">
        <w:rPr>
          <w:rFonts w:ascii="Bookman Old Style" w:eastAsia="Times New Roman" w:hAnsi="Bookman Old Style" w:cs="Times New Roman"/>
          <w:i/>
          <w:iCs/>
          <w:color w:val="000000" w:themeColor="text1"/>
          <w:lang w:val="it-IT" w:eastAsia="it-IT"/>
        </w:rPr>
        <w:t>’articolo</w:t>
      </w:r>
      <w:r w:rsidR="00582F18">
        <w:rPr>
          <w:rFonts w:ascii="Bookman Old Style" w:eastAsia="Times New Roman" w:hAnsi="Bookman Old Style" w:cs="Times New Roman"/>
          <w:i/>
          <w:iCs/>
          <w:color w:val="000000" w:themeColor="text1"/>
          <w:lang w:val="it-IT" w:eastAsia="it-IT"/>
        </w:rPr>
        <w:t xml:space="preserve">, </w:t>
      </w:r>
      <w:r w:rsidR="00420269">
        <w:rPr>
          <w:rFonts w:ascii="Bookman Old Style" w:eastAsia="Times New Roman" w:hAnsi="Bookman Old Style" w:cs="Times New Roman"/>
          <w:i/>
          <w:iCs/>
          <w:color w:val="000000" w:themeColor="text1"/>
          <w:lang w:val="it-IT" w:eastAsia="it-IT"/>
        </w:rPr>
        <w:t xml:space="preserve">esplicita che </w:t>
      </w:r>
      <w:r w:rsidR="001C3A98" w:rsidRPr="001C3A98">
        <w:rPr>
          <w:rFonts w:ascii="Bookman Old Style" w:eastAsia="Times New Roman" w:hAnsi="Bookman Old Style" w:cs="Times New Roman"/>
          <w:i/>
          <w:iCs/>
          <w:color w:val="000000" w:themeColor="text1"/>
          <w:lang w:val="it-IT" w:eastAsia="it-IT"/>
        </w:rPr>
        <w:t xml:space="preserve">per quanto non espressamente regolamentato, si rendono applicabili le disposizioni di legge e le delibere ARERA. </w:t>
      </w:r>
    </w:p>
    <w:p w14:paraId="09748275" w14:textId="70922E80" w:rsidR="001C3A98" w:rsidRDefault="001C3A98" w:rsidP="003C40E2">
      <w:pPr>
        <w:spacing w:after="0" w:line="288" w:lineRule="auto"/>
        <w:contextualSpacing/>
        <w:jc w:val="both"/>
        <w:rPr>
          <w:rFonts w:ascii="Bookman Old Style" w:eastAsia="Times New Roman" w:hAnsi="Bookman Old Style" w:cs="Times New Roman"/>
          <w:lang w:val="it-IT" w:eastAsia="it-IT"/>
        </w:rPr>
      </w:pPr>
    </w:p>
    <w:p w14:paraId="55BD7C6C" w14:textId="34ACBCA1" w:rsidR="001C3A98" w:rsidRPr="003C40E2" w:rsidRDefault="001C3A98" w:rsidP="003C40E2">
      <w:pPr>
        <w:pStyle w:val="Paragrafoelenco"/>
        <w:numPr>
          <w:ilvl w:val="0"/>
          <w:numId w:val="25"/>
        </w:numPr>
        <w:spacing w:after="40" w:line="288" w:lineRule="auto"/>
        <w:ind w:left="574" w:hanging="560"/>
        <w:jc w:val="both"/>
        <w:rPr>
          <w:rFonts w:ascii="Bookman Old Style" w:hAnsi="Bookman Old Style"/>
        </w:rPr>
      </w:pPr>
      <w:r w:rsidRPr="003C40E2">
        <w:rPr>
          <w:rFonts w:ascii="Bookman Old Style" w:hAnsi="Bookman Old Style"/>
        </w:rPr>
        <w:t>Il presente Regolamento si adegua automaticamente alle modificazioni della normativa nazionale e comunitaria, in particolare in materia di rifiuti.</w:t>
      </w:r>
    </w:p>
    <w:p w14:paraId="615B24BB" w14:textId="5F0954A5" w:rsidR="001C3A98" w:rsidRPr="003C40E2" w:rsidRDefault="001C3A98" w:rsidP="003C40E2">
      <w:pPr>
        <w:pStyle w:val="Paragrafoelenco"/>
        <w:numPr>
          <w:ilvl w:val="0"/>
          <w:numId w:val="25"/>
        </w:numPr>
        <w:spacing w:after="40" w:line="288" w:lineRule="auto"/>
        <w:ind w:left="574" w:hanging="560"/>
        <w:jc w:val="both"/>
        <w:rPr>
          <w:rFonts w:ascii="Bookman Old Style" w:hAnsi="Bookman Old Style"/>
        </w:rPr>
      </w:pPr>
      <w:r w:rsidRPr="003C40E2">
        <w:rPr>
          <w:rFonts w:ascii="Bookman Old Style" w:hAnsi="Bookman Old Style"/>
        </w:rPr>
        <w:t>I richiami e le citazioni di norme contenuti nel presente Regolamento si devono intendere fatti al testo vigente delle norme stesse.</w:t>
      </w:r>
    </w:p>
    <w:p w14:paraId="009D108D" w14:textId="6E727B74" w:rsidR="001C3A98" w:rsidRPr="003C40E2" w:rsidRDefault="001C3A98" w:rsidP="003C40E2">
      <w:pPr>
        <w:pStyle w:val="Paragrafoelenco"/>
        <w:numPr>
          <w:ilvl w:val="0"/>
          <w:numId w:val="25"/>
        </w:numPr>
        <w:spacing w:after="40" w:line="288" w:lineRule="auto"/>
        <w:ind w:left="574" w:hanging="560"/>
        <w:jc w:val="both"/>
        <w:rPr>
          <w:rFonts w:ascii="Bookman Old Style" w:hAnsi="Bookman Old Style"/>
        </w:rPr>
      </w:pPr>
      <w:r w:rsidRPr="003C40E2">
        <w:rPr>
          <w:rFonts w:ascii="Bookman Old Style" w:hAnsi="Bookman Old Style"/>
        </w:rPr>
        <w:t xml:space="preserve">Per quanto non regolamentato, si applicano le disposizioni di legge </w:t>
      </w:r>
      <w:r w:rsidRPr="003C40E2">
        <w:rPr>
          <w:rFonts w:ascii="Bookman Old Style" w:hAnsi="Bookman Old Style"/>
          <w:b/>
        </w:rPr>
        <w:t>ed i provvedimenti di ARERA in materia di regolazione dei rifiuti urbani adottati ai sensi dell’articolo 1, comma 527, legge 27 dicembre 2017, n. 205</w:t>
      </w:r>
      <w:r w:rsidRPr="003C40E2">
        <w:rPr>
          <w:rFonts w:ascii="Bookman Old Style" w:hAnsi="Bookman Old Style"/>
        </w:rPr>
        <w:t>.</w:t>
      </w:r>
    </w:p>
    <w:p w14:paraId="249092F1" w14:textId="77777777" w:rsidR="001C3A98" w:rsidRPr="001C3A98" w:rsidRDefault="001C3A98" w:rsidP="003C40E2">
      <w:pPr>
        <w:spacing w:after="40" w:line="288" w:lineRule="auto"/>
        <w:ind w:left="502"/>
        <w:jc w:val="both"/>
        <w:rPr>
          <w:rFonts w:ascii="Bookman Old Style" w:eastAsia="Times New Roman" w:hAnsi="Bookman Old Style" w:cs="Times New Roman"/>
          <w:lang w:val="it-IT" w:eastAsia="it-IT"/>
        </w:rPr>
      </w:pPr>
    </w:p>
    <w:p w14:paraId="5961F759" w14:textId="77777777" w:rsidR="001C3A98" w:rsidRPr="001C3A98" w:rsidRDefault="001C3A98" w:rsidP="003C40E2">
      <w:pPr>
        <w:spacing w:after="40" w:line="288" w:lineRule="auto"/>
        <w:ind w:left="502"/>
        <w:jc w:val="both"/>
        <w:rPr>
          <w:rFonts w:ascii="Bookman Old Style" w:eastAsia="Times New Roman" w:hAnsi="Bookman Old Style" w:cs="Times New Roman"/>
          <w:lang w:val="it-IT" w:eastAsia="it-IT"/>
        </w:rPr>
      </w:pPr>
    </w:p>
    <w:p w14:paraId="1E5B07D5" w14:textId="77777777" w:rsidR="001C3A98" w:rsidRPr="001C3A98" w:rsidRDefault="001C3A98" w:rsidP="003C40E2">
      <w:pPr>
        <w:spacing w:after="40" w:line="288" w:lineRule="auto"/>
        <w:ind w:left="502"/>
        <w:jc w:val="both"/>
        <w:rPr>
          <w:rFonts w:ascii="Bookman Old Style" w:eastAsia="Times New Roman" w:hAnsi="Bookman Old Style" w:cs="Times New Roman"/>
          <w:lang w:val="it-IT" w:eastAsia="it-IT"/>
        </w:rPr>
      </w:pPr>
    </w:p>
    <w:p w14:paraId="1E2C04FF" w14:textId="77777777" w:rsidR="005F7E32" w:rsidRPr="005F7E32" w:rsidRDefault="005F7E32" w:rsidP="003C40E2">
      <w:pPr>
        <w:spacing w:after="80" w:line="288" w:lineRule="auto"/>
        <w:jc w:val="both"/>
        <w:rPr>
          <w:rFonts w:ascii="Bookman Old Style" w:eastAsia="Times New Roman" w:hAnsi="Bookman Old Style" w:cs="Times New Roman"/>
          <w:lang w:val="it-IT" w:eastAsia="it-IT"/>
        </w:rPr>
      </w:pPr>
    </w:p>
    <w:sectPr w:rsidR="005F7E32" w:rsidRPr="005F7E32" w:rsidSect="002F467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841B" w14:textId="77777777" w:rsidR="002E0684" w:rsidRDefault="002E0684" w:rsidP="00BE6F99">
      <w:pPr>
        <w:spacing w:after="0" w:line="240" w:lineRule="auto"/>
      </w:pPr>
      <w:r>
        <w:separator/>
      </w:r>
    </w:p>
  </w:endnote>
  <w:endnote w:type="continuationSeparator" w:id="0">
    <w:p w14:paraId="400DCD8E" w14:textId="77777777" w:rsidR="002E0684" w:rsidRDefault="002E0684" w:rsidP="00BE6F99">
      <w:pPr>
        <w:spacing w:after="0" w:line="240" w:lineRule="auto"/>
      </w:pPr>
      <w:r>
        <w:continuationSeparator/>
      </w:r>
    </w:p>
  </w:endnote>
  <w:endnote w:type="continuationNotice" w:id="1">
    <w:p w14:paraId="774745DE" w14:textId="77777777" w:rsidR="000B607C" w:rsidRDefault="000B6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161866"/>
      <w:docPartObj>
        <w:docPartGallery w:val="Page Numbers (Bottom of Page)"/>
        <w:docPartUnique/>
      </w:docPartObj>
    </w:sdtPr>
    <w:sdtEndPr>
      <w:rPr>
        <w:noProof/>
      </w:rPr>
    </w:sdtEndPr>
    <w:sdtContent>
      <w:p w14:paraId="481BFE78" w14:textId="39713306" w:rsidR="0028499D" w:rsidRDefault="0028499D">
        <w:pPr>
          <w:pStyle w:val="Pidipagina"/>
          <w:jc w:val="center"/>
        </w:pPr>
        <w:r>
          <w:fldChar w:fldCharType="begin"/>
        </w:r>
        <w:r>
          <w:instrText xml:space="preserve"> PAGE   \* MERGEFORMAT </w:instrText>
        </w:r>
        <w:r>
          <w:fldChar w:fldCharType="separate"/>
        </w:r>
        <w:r>
          <w:rPr>
            <w:noProof/>
          </w:rPr>
          <w:t>2</w:t>
        </w:r>
        <w:r>
          <w:rPr>
            <w:noProof/>
          </w:rPr>
          <w:fldChar w:fldCharType="end"/>
        </w:r>
      </w:p>
    </w:sdtContent>
  </w:sdt>
  <w:p w14:paraId="5DF0B0A4" w14:textId="77777777" w:rsidR="0028499D" w:rsidRDefault="002849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5B18" w14:textId="77777777" w:rsidR="002E0684" w:rsidRDefault="002E0684" w:rsidP="00BE6F99">
      <w:pPr>
        <w:spacing w:after="0" w:line="240" w:lineRule="auto"/>
      </w:pPr>
      <w:r>
        <w:separator/>
      </w:r>
    </w:p>
  </w:footnote>
  <w:footnote w:type="continuationSeparator" w:id="0">
    <w:p w14:paraId="01B70F5D" w14:textId="77777777" w:rsidR="002E0684" w:rsidRDefault="002E0684" w:rsidP="00BE6F99">
      <w:pPr>
        <w:spacing w:after="0" w:line="240" w:lineRule="auto"/>
      </w:pPr>
      <w:r>
        <w:continuationSeparator/>
      </w:r>
    </w:p>
  </w:footnote>
  <w:footnote w:type="continuationNotice" w:id="1">
    <w:p w14:paraId="175F3E8B" w14:textId="77777777" w:rsidR="000B607C" w:rsidRDefault="000B607C">
      <w:pPr>
        <w:spacing w:after="0" w:line="240" w:lineRule="auto"/>
      </w:pPr>
    </w:p>
  </w:footnote>
  <w:footnote w:id="2">
    <w:p w14:paraId="2819CBB5" w14:textId="0B60B200" w:rsidR="00BD5F7D" w:rsidRPr="00EA1C3C" w:rsidRDefault="00BD5F7D">
      <w:pPr>
        <w:pStyle w:val="Testonotaapidipagina"/>
        <w:rPr>
          <w:rFonts w:ascii="Bookman Old Style" w:hAnsi="Bookman Old Style"/>
        </w:rPr>
      </w:pPr>
      <w:r w:rsidRPr="00EA1C3C">
        <w:rPr>
          <w:rStyle w:val="Rimandonotaapidipagina"/>
          <w:rFonts w:ascii="Bookman Old Style" w:hAnsi="Bookman Old Style"/>
          <w:sz w:val="18"/>
          <w:szCs w:val="18"/>
        </w:rPr>
        <w:footnoteRef/>
      </w:r>
      <w:r w:rsidRPr="00EA1C3C">
        <w:rPr>
          <w:rFonts w:ascii="Bookman Old Style" w:hAnsi="Bookman Old Style"/>
          <w:sz w:val="18"/>
          <w:szCs w:val="18"/>
        </w:rPr>
        <w:t xml:space="preserve"> </w:t>
      </w:r>
      <w:hyperlink r:id="rId1" w:history="1">
        <w:r w:rsidRPr="00EA1C3C">
          <w:rPr>
            <w:rStyle w:val="Collegamentoipertestuale"/>
            <w:rFonts w:ascii="Bookman Old Style" w:hAnsi="Bookman Old Style"/>
            <w:sz w:val="18"/>
            <w:szCs w:val="18"/>
          </w:rPr>
          <w:t>https://www.fondazioneifel.it/documenti-e-pubblicazioni/item/11302-schema-di-modifiche-del-regolamento-tari-recepimento-delibera-arera-15-2022</w:t>
        </w:r>
      </w:hyperlink>
      <w:r w:rsidRPr="00EA1C3C">
        <w:rPr>
          <w:rFonts w:ascii="Bookman Old Style" w:hAnsi="Bookman Old Style"/>
          <w:sz w:val="18"/>
          <w:szCs w:val="18"/>
        </w:rPr>
        <w:t xml:space="preserve"> </w:t>
      </w:r>
    </w:p>
  </w:footnote>
  <w:footnote w:id="3">
    <w:p w14:paraId="1CE1582F" w14:textId="2ABB5907" w:rsidR="005F22A5" w:rsidRDefault="005F22A5" w:rsidP="001C3A98">
      <w:pPr>
        <w:pStyle w:val="Testonotaapidipagina"/>
        <w:jc w:val="both"/>
      </w:pPr>
      <w:r w:rsidRPr="001C3A98">
        <w:rPr>
          <w:rStyle w:val="Rimandonotaapidipagina"/>
          <w:rFonts w:ascii="Bookman Old Style" w:hAnsi="Bookman Old Style"/>
          <w:sz w:val="18"/>
          <w:szCs w:val="18"/>
        </w:rPr>
        <w:footnoteRef/>
      </w:r>
      <w:r w:rsidRPr="001C3A98">
        <w:rPr>
          <w:rFonts w:ascii="Bookman Old Style" w:hAnsi="Bookman Old Style"/>
          <w:sz w:val="18"/>
          <w:szCs w:val="18"/>
        </w:rPr>
        <w:t xml:space="preserve"> Si veda l’aggiornamento dello schema di regolamento tipo per la disciplina della tariffa corrispettiva adottate dalla Regione Emilia-Romagna con DGR 21 febbraio 2022, n. 202 “Aggiornamento dello schema di regolamento tipo per la disciplina della tariffa puntuale dei rifiuti predisposto in collaborazione con ATERSIR ed ANCI a seguito delle modifiche legislative intervenute”. Disponibile al seguente indirizzo </w:t>
      </w:r>
      <w:r w:rsidR="006A50F7">
        <w:rPr>
          <w:rFonts w:ascii="Bookman Old Style" w:hAnsi="Bookman Old Style"/>
          <w:sz w:val="18"/>
          <w:szCs w:val="18"/>
        </w:rPr>
        <w:br/>
      </w:r>
      <w:hyperlink r:id="rId2" w:history="1">
        <w:r w:rsidR="006A50F7" w:rsidRPr="00266604">
          <w:rPr>
            <w:rStyle w:val="Collegamentoipertestuale"/>
            <w:rFonts w:ascii="Bookman Old Style" w:hAnsi="Bookman Old Style"/>
            <w:sz w:val="18"/>
            <w:szCs w:val="18"/>
          </w:rPr>
          <w:t>https://bur.regione.emilia-romagna.it/dettaglio-inserzione?i=74020ebfaa574e6cbe0512b2874fe928</w:t>
        </w:r>
      </w:hyperlink>
      <w:r w:rsidRPr="001C3A98">
        <w:rPr>
          <w:sz w:val="18"/>
          <w:szCs w:val="18"/>
        </w:rPr>
        <w:t xml:space="preserve"> </w:t>
      </w:r>
    </w:p>
  </w:footnote>
  <w:footnote w:id="4">
    <w:p w14:paraId="7E9FB40C" w14:textId="77777777" w:rsidR="000D4765" w:rsidRDefault="000D4765" w:rsidP="000D4765">
      <w:pPr>
        <w:pStyle w:val="Testonotaapidipagina"/>
      </w:pPr>
      <w:r w:rsidRPr="00221CE4">
        <w:rPr>
          <w:rStyle w:val="Rimandonotaapidipagina"/>
          <w:rFonts w:ascii="Bookman Old Style" w:hAnsi="Bookman Old Style"/>
        </w:rPr>
        <w:footnoteRef/>
      </w:r>
      <w:r w:rsidRPr="00221CE4">
        <w:rPr>
          <w:rFonts w:ascii="Bookman Old Style" w:hAnsi="Bookman Old Style"/>
        </w:rPr>
        <w:t xml:space="preserve"> Nelle gestioni in tariffazione puntuale, è fatta salva la facoltà per l’Ente territorialmente competente </w:t>
      </w:r>
      <w:r>
        <w:rPr>
          <w:rFonts w:ascii="Bookman Old Style" w:hAnsi="Bookman Old Style"/>
        </w:rPr>
        <w:t xml:space="preserve">(ATERSIR) </w:t>
      </w:r>
      <w:r w:rsidRPr="00221CE4">
        <w:rPr>
          <w:rFonts w:ascii="Bookman Old Style" w:hAnsi="Bookman Old Style"/>
        </w:rPr>
        <w:t>di prevedere un termine per la presentazione della richiesta di attivazione del servizio più stringente, ma comunque non inferiore a trenta (30) giorni solari.</w:t>
      </w:r>
    </w:p>
  </w:footnote>
  <w:footnote w:id="5">
    <w:p w14:paraId="6A266517" w14:textId="7FF4A8D8" w:rsidR="00E60738" w:rsidRDefault="00E60738" w:rsidP="00E60738">
      <w:pPr>
        <w:pStyle w:val="Testonotaapidipagina"/>
      </w:pPr>
      <w:r>
        <w:rPr>
          <w:rStyle w:val="Rimandonotaapidipagina"/>
        </w:rPr>
        <w:footnoteRef/>
      </w:r>
      <w:r>
        <w:t xml:space="preserve"> </w:t>
      </w:r>
      <w:r w:rsidRPr="003207D4">
        <w:rPr>
          <w:rFonts w:ascii="Bookman Old Style" w:hAnsi="Bookman Old Style"/>
        </w:rPr>
        <w:t>I</w:t>
      </w:r>
      <w:r>
        <w:rPr>
          <w:rFonts w:ascii="Bookman Old Style" w:hAnsi="Bookman Old Style"/>
        </w:rPr>
        <w:t>l</w:t>
      </w:r>
      <w:r w:rsidRPr="003207D4">
        <w:rPr>
          <w:rFonts w:ascii="Bookman Old Style" w:hAnsi="Bookman Old Style"/>
        </w:rPr>
        <w:t xml:space="preserve"> temp</w:t>
      </w:r>
      <w:r>
        <w:rPr>
          <w:rFonts w:ascii="Bookman Old Style" w:hAnsi="Bookman Old Style"/>
        </w:rPr>
        <w:t>o</w:t>
      </w:r>
      <w:r w:rsidRPr="003207D4">
        <w:rPr>
          <w:rFonts w:ascii="Bookman Old Style" w:hAnsi="Bookman Old Style"/>
        </w:rPr>
        <w:t xml:space="preserve"> di risposta</w:t>
      </w:r>
      <w:r w:rsidR="00374B22">
        <w:rPr>
          <w:rFonts w:ascii="Bookman Old Style" w:hAnsi="Bookman Old Style"/>
        </w:rPr>
        <w:t>,</w:t>
      </w:r>
      <w:r w:rsidRPr="003207D4">
        <w:rPr>
          <w:rFonts w:ascii="Bookman Old Style" w:hAnsi="Bookman Old Style"/>
        </w:rPr>
        <w:t xml:space="preserve"> fissat</w:t>
      </w:r>
      <w:r>
        <w:rPr>
          <w:rFonts w:ascii="Bookman Old Style" w:hAnsi="Bookman Old Style"/>
        </w:rPr>
        <w:t>o</w:t>
      </w:r>
      <w:r w:rsidRPr="003207D4">
        <w:rPr>
          <w:rFonts w:ascii="Bookman Old Style" w:hAnsi="Bookman Old Style"/>
        </w:rPr>
        <w:t xml:space="preserve"> </w:t>
      </w:r>
      <w:r w:rsidR="00A271CB">
        <w:rPr>
          <w:rFonts w:ascii="Bookman Old Style" w:hAnsi="Bookman Old Style"/>
        </w:rPr>
        <w:t xml:space="preserve">per tutte le tipologie di richieste </w:t>
      </w:r>
      <w:r w:rsidRPr="003207D4">
        <w:rPr>
          <w:rFonts w:ascii="Bookman Old Style" w:hAnsi="Bookman Old Style"/>
        </w:rPr>
        <w:t>in 30 giorni da</w:t>
      </w:r>
      <w:r>
        <w:rPr>
          <w:rFonts w:ascii="Bookman Old Style" w:hAnsi="Bookman Old Style"/>
        </w:rPr>
        <w:t>ll’</w:t>
      </w:r>
      <w:r w:rsidRPr="003207D4">
        <w:rPr>
          <w:rFonts w:ascii="Bookman Old Style" w:hAnsi="Bookman Old Style"/>
        </w:rPr>
        <w:t>articol</w:t>
      </w:r>
      <w:r>
        <w:rPr>
          <w:rFonts w:ascii="Bookman Old Style" w:hAnsi="Bookman Old Style"/>
        </w:rPr>
        <w:t>o</w:t>
      </w:r>
      <w:r w:rsidRPr="003207D4">
        <w:rPr>
          <w:rFonts w:ascii="Bookman Old Style" w:hAnsi="Bookman Old Style"/>
        </w:rPr>
        <w:t xml:space="preserve"> 8 </w:t>
      </w:r>
      <w:r>
        <w:rPr>
          <w:rFonts w:ascii="Bookman Old Style" w:hAnsi="Bookman Old Style"/>
        </w:rPr>
        <w:t xml:space="preserve">del TQRIF, </w:t>
      </w:r>
      <w:r w:rsidRPr="003207D4">
        <w:rPr>
          <w:rFonts w:ascii="Bookman Old Style" w:hAnsi="Bookman Old Style"/>
        </w:rPr>
        <w:t xml:space="preserve">non si applica per </w:t>
      </w:r>
      <w:r w:rsidR="00374B22">
        <w:rPr>
          <w:rFonts w:ascii="Bookman Old Style" w:hAnsi="Bookman Old Style"/>
        </w:rPr>
        <w:t xml:space="preserve">le gestioni </w:t>
      </w:r>
      <w:r w:rsidRPr="003207D4">
        <w:rPr>
          <w:rFonts w:ascii="Bookman Old Style" w:hAnsi="Bookman Old Style"/>
        </w:rPr>
        <w:t>che si collocano nel quadrante 1 di cui all’art. 3 del TQRIF, per quanto previsto dalla tabella 2.</w:t>
      </w:r>
    </w:p>
  </w:footnote>
  <w:footnote w:id="6">
    <w:p w14:paraId="192E3E51" w14:textId="77777777" w:rsidR="00104A8D" w:rsidRPr="00221CE4" w:rsidRDefault="00104A8D" w:rsidP="00104A8D">
      <w:pPr>
        <w:pStyle w:val="Testonotaapidipagina"/>
        <w:rPr>
          <w:rFonts w:ascii="Bookman Old Style" w:hAnsi="Bookman Old Style"/>
        </w:rPr>
      </w:pPr>
      <w:r w:rsidRPr="00221CE4">
        <w:rPr>
          <w:rStyle w:val="Rimandonotaapidipagina"/>
          <w:rFonts w:ascii="Bookman Old Style" w:hAnsi="Bookman Old Style"/>
        </w:rPr>
        <w:footnoteRef/>
      </w:r>
      <w:r w:rsidRPr="00221CE4">
        <w:rPr>
          <w:rFonts w:ascii="Bookman Old Style" w:hAnsi="Bookman Old Style"/>
        </w:rPr>
        <w:t xml:space="preserve"> ART.7 – “Utente obbligato al pagamento” nello schema di regolamento tipo regionale</w:t>
      </w:r>
    </w:p>
  </w:footnote>
  <w:footnote w:id="7">
    <w:p w14:paraId="76C886FA" w14:textId="7452C6C0" w:rsidR="000B2A20" w:rsidRDefault="000B2A20">
      <w:pPr>
        <w:pStyle w:val="Testonotaapidipagina"/>
      </w:pPr>
      <w:r>
        <w:rPr>
          <w:rStyle w:val="Rimandonotaapidipagina"/>
        </w:rPr>
        <w:footnoteRef/>
      </w:r>
      <w:r>
        <w:t xml:space="preserve"> </w:t>
      </w:r>
      <w:r w:rsidR="008C3E49" w:rsidRPr="008C3E49">
        <w:t>I termini rispettivamente di 30 e 60 giorni lavorativi previsti dai commi 14.1, 15.1 e 16.</w:t>
      </w:r>
      <w:r w:rsidR="000E42AD">
        <w:t>1</w:t>
      </w:r>
      <w:r w:rsidR="008C3E49" w:rsidRPr="008C3E49">
        <w:t xml:space="preserve"> del TQRIF non sono obbligatori per le gestioni che si collocano nel quadrante 1, di cui all’art. 3 del TQRIF</w:t>
      </w:r>
    </w:p>
  </w:footnote>
  <w:footnote w:id="8">
    <w:p w14:paraId="58624D78" w14:textId="6CCB4172" w:rsidR="00C10954" w:rsidRDefault="00C10954">
      <w:pPr>
        <w:pStyle w:val="Testonotaapidipagina"/>
      </w:pPr>
      <w:r>
        <w:rPr>
          <w:rStyle w:val="Rimandonotaapidipagina"/>
        </w:rPr>
        <w:footnoteRef/>
      </w:r>
      <w:r w:rsidRPr="00C10954">
        <w:rPr>
          <w:rFonts w:ascii="Bookman Old Style" w:hAnsi="Bookman Old Style"/>
        </w:rPr>
        <w:t xml:space="preserve"> Il riferimento è all’articolo 42 “Sanzioni” dello schema di regolamento tipo regionale</w:t>
      </w:r>
    </w:p>
  </w:footnote>
  <w:footnote w:id="9">
    <w:p w14:paraId="19CBB116" w14:textId="77777777" w:rsidR="007741C1" w:rsidRDefault="007741C1" w:rsidP="007741C1">
      <w:pPr>
        <w:pStyle w:val="Testonotaapidipagina"/>
      </w:pPr>
      <w:r>
        <w:rPr>
          <w:rStyle w:val="Rimandonotaapidipagina"/>
        </w:rPr>
        <w:footnoteRef/>
      </w:r>
      <w:r>
        <w:t xml:space="preserve"> </w:t>
      </w:r>
      <w:r w:rsidRPr="008C3E49">
        <w:t>I</w:t>
      </w:r>
      <w:r>
        <w:t>l</w:t>
      </w:r>
      <w:r w:rsidRPr="008C3E49">
        <w:t xml:space="preserve"> termin</w:t>
      </w:r>
      <w:r>
        <w:t>e</w:t>
      </w:r>
      <w:r w:rsidRPr="008C3E49">
        <w:t xml:space="preserve"> </w:t>
      </w:r>
      <w:r>
        <w:t xml:space="preserve">dei 120 </w:t>
      </w:r>
      <w:r w:rsidRPr="008C3E49">
        <w:t xml:space="preserve">giorni lavorativi </w:t>
      </w:r>
      <w:r>
        <w:t xml:space="preserve">per la rettifica degli importi non dovuti </w:t>
      </w:r>
      <w:r w:rsidRPr="008C3E49">
        <w:t>previst</w:t>
      </w:r>
      <w:r>
        <w:t>o</w:t>
      </w:r>
      <w:r w:rsidRPr="008C3E49">
        <w:t xml:space="preserve"> da</w:t>
      </w:r>
      <w:r>
        <w:t>l</w:t>
      </w:r>
      <w:r w:rsidRPr="008C3E49">
        <w:t xml:space="preserve"> comm</w:t>
      </w:r>
      <w:r>
        <w:t>a</w:t>
      </w:r>
      <w:r w:rsidRPr="008C3E49">
        <w:t xml:space="preserve"> </w:t>
      </w:r>
      <w:r>
        <w:t>28.3</w:t>
      </w:r>
      <w:r w:rsidRPr="008C3E49">
        <w:t xml:space="preserve"> del TQRIF non </w:t>
      </w:r>
      <w:r>
        <w:t>è obbligatorio</w:t>
      </w:r>
      <w:r w:rsidRPr="008C3E49">
        <w:t xml:space="preserve"> per le gestioni che si collocano nel quadrante 1, di cui all’art. 3 del TQRIF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E45"/>
    <w:multiLevelType w:val="hybridMultilevel"/>
    <w:tmpl w:val="E5E4DA2A"/>
    <w:lvl w:ilvl="0" w:tplc="0410000F">
      <w:start w:val="1"/>
      <w:numFmt w:val="decimal"/>
      <w:lvlText w:val="%1."/>
      <w:lvlJc w:val="left"/>
      <w:pPr>
        <w:ind w:left="750" w:hanging="360"/>
      </w:p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1" w15:restartNumberingAfterBreak="0">
    <w:nsid w:val="04543150"/>
    <w:multiLevelType w:val="hybridMultilevel"/>
    <w:tmpl w:val="05E6B4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1B5464"/>
    <w:multiLevelType w:val="hybridMultilevel"/>
    <w:tmpl w:val="30B044A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3671BB"/>
    <w:multiLevelType w:val="hybridMultilevel"/>
    <w:tmpl w:val="C13A603A"/>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15AD499F"/>
    <w:multiLevelType w:val="hybridMultilevel"/>
    <w:tmpl w:val="C45EDA8E"/>
    <w:lvl w:ilvl="0" w:tplc="0410000F">
      <w:start w:val="1"/>
      <w:numFmt w:val="decimal"/>
      <w:lvlText w:val="%1."/>
      <w:lvlJc w:val="left"/>
      <w:pPr>
        <w:ind w:left="720" w:hanging="360"/>
      </w:pPr>
    </w:lvl>
    <w:lvl w:ilvl="1" w:tplc="2A2C1FA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6E5D0D"/>
    <w:multiLevelType w:val="hybridMultilevel"/>
    <w:tmpl w:val="A5344A00"/>
    <w:lvl w:ilvl="0" w:tplc="FFFFFFFF">
      <w:start w:val="1"/>
      <w:numFmt w:val="decimal"/>
      <w:lvlText w:val="%1."/>
      <w:lvlJc w:val="left"/>
      <w:pPr>
        <w:ind w:left="360" w:hanging="360"/>
      </w:pPr>
      <w:rPr>
        <w:rFonts w:hint="default"/>
      </w:rPr>
    </w:lvl>
    <w:lvl w:ilvl="1" w:tplc="FFFFFFFF">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9B20F8"/>
    <w:multiLevelType w:val="hybridMultilevel"/>
    <w:tmpl w:val="292016EA"/>
    <w:lvl w:ilvl="0" w:tplc="05F84172">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E9056A"/>
    <w:multiLevelType w:val="hybridMultilevel"/>
    <w:tmpl w:val="E22C4EF6"/>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8" w15:restartNumberingAfterBreak="0">
    <w:nsid w:val="2B50524E"/>
    <w:multiLevelType w:val="hybridMultilevel"/>
    <w:tmpl w:val="1F28CDA0"/>
    <w:lvl w:ilvl="0" w:tplc="FEC46418">
      <w:start w:val="1"/>
      <w:numFmt w:val="lowerLetter"/>
      <w:lvlText w:val="%1)"/>
      <w:lvlJc w:val="left"/>
      <w:pPr>
        <w:ind w:left="1080" w:hanging="360"/>
      </w:pPr>
      <w:rPr>
        <w:b/>
        <w:bCs/>
      </w:rPr>
    </w:lvl>
    <w:lvl w:ilvl="1" w:tplc="08090017">
      <w:start w:val="1"/>
      <w:numFmt w:val="lowerLetter"/>
      <w:lvlText w:val="%2)"/>
      <w:lvlJc w:val="left"/>
      <w:pPr>
        <w:ind w:left="862"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E650E6"/>
    <w:multiLevelType w:val="hybridMultilevel"/>
    <w:tmpl w:val="89A887FE"/>
    <w:lvl w:ilvl="0" w:tplc="357EAD7A">
      <w:start w:val="1"/>
      <w:numFmt w:val="bullet"/>
      <w:lvlText w:val="-"/>
      <w:lvlJc w:val="left"/>
      <w:pPr>
        <w:ind w:left="1582" w:hanging="360"/>
      </w:pPr>
      <w:rPr>
        <w:rFonts w:ascii="TH SarabunPSK" w:hAnsi="TH SarabunPSK"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0" w15:restartNumberingAfterBreak="0">
    <w:nsid w:val="2EE82D3D"/>
    <w:multiLevelType w:val="hybridMultilevel"/>
    <w:tmpl w:val="5A780FD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0325A7"/>
    <w:multiLevelType w:val="hybridMultilevel"/>
    <w:tmpl w:val="77C2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D71CC"/>
    <w:multiLevelType w:val="hybridMultilevel"/>
    <w:tmpl w:val="C45EDA8E"/>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A34AAD"/>
    <w:multiLevelType w:val="hybridMultilevel"/>
    <w:tmpl w:val="3C54B7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062A58"/>
    <w:multiLevelType w:val="hybridMultilevel"/>
    <w:tmpl w:val="92902D7A"/>
    <w:lvl w:ilvl="0" w:tplc="FFFFFFFF">
      <w:start w:val="1"/>
      <w:numFmt w:val="lowerLetter"/>
      <w:lvlText w:val="%1)"/>
      <w:lvlJc w:val="left"/>
      <w:pPr>
        <w:ind w:left="720" w:hanging="360"/>
      </w:pPr>
    </w:lvl>
    <w:lvl w:ilvl="1" w:tplc="08090017">
      <w:start w:val="1"/>
      <w:numFmt w:val="lowerLetter"/>
      <w:lvlText w:val="%2)"/>
      <w:lvlJc w:val="left"/>
      <w:pPr>
        <w:ind w:left="122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294DCF"/>
    <w:multiLevelType w:val="hybridMultilevel"/>
    <w:tmpl w:val="CDCED816"/>
    <w:lvl w:ilvl="0" w:tplc="FFFFFFFF">
      <w:start w:val="1"/>
      <w:numFmt w:val="lowerLetter"/>
      <w:lvlText w:val="%1)"/>
      <w:lvlJc w:val="left"/>
      <w:pPr>
        <w:ind w:left="720" w:hanging="360"/>
      </w:pPr>
    </w:lvl>
    <w:lvl w:ilvl="1" w:tplc="08090017">
      <w:start w:val="1"/>
      <w:numFmt w:val="lowerLetter"/>
      <w:lvlText w:val="%2)"/>
      <w:lvlJc w:val="left"/>
      <w:pPr>
        <w:ind w:left="122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E85E64"/>
    <w:multiLevelType w:val="hybridMultilevel"/>
    <w:tmpl w:val="20466C74"/>
    <w:lvl w:ilvl="0" w:tplc="FFFFFFFF">
      <w:start w:val="1"/>
      <w:numFmt w:val="bullet"/>
      <w:lvlText w:val="-"/>
      <w:lvlJc w:val="left"/>
      <w:pPr>
        <w:ind w:left="720" w:hanging="360"/>
      </w:pPr>
      <w:rPr>
        <w:rFonts w:ascii="TH SarabunPSK" w:hAnsi="TH SarabunPSK" w:hint="default"/>
      </w:rPr>
    </w:lvl>
    <w:lvl w:ilvl="1" w:tplc="357EAD7A">
      <w:start w:val="1"/>
      <w:numFmt w:val="bullet"/>
      <w:lvlText w:val="-"/>
      <w:lvlJc w:val="left"/>
      <w:pPr>
        <w:ind w:left="1582" w:hanging="360"/>
      </w:pPr>
      <w:rPr>
        <w:rFonts w:ascii="TH SarabunPSK" w:hAnsi="TH SarabunPS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91631B"/>
    <w:multiLevelType w:val="hybridMultilevel"/>
    <w:tmpl w:val="BE44B8CA"/>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8" w15:restartNumberingAfterBreak="0">
    <w:nsid w:val="4FED6CEF"/>
    <w:multiLevelType w:val="hybridMultilevel"/>
    <w:tmpl w:val="9F422BC2"/>
    <w:lvl w:ilvl="0" w:tplc="0410000F">
      <w:start w:val="1"/>
      <w:numFmt w:val="decimal"/>
      <w:lvlText w:val="%1."/>
      <w:lvlJc w:val="left"/>
      <w:pPr>
        <w:ind w:left="36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2665FFD"/>
    <w:multiLevelType w:val="hybridMultilevel"/>
    <w:tmpl w:val="901ACCE8"/>
    <w:lvl w:ilvl="0" w:tplc="8550CF3A">
      <w:numFmt w:val="bullet"/>
      <w:lvlText w:val="-"/>
      <w:lvlJc w:val="left"/>
      <w:pPr>
        <w:ind w:left="360" w:hanging="360"/>
      </w:pPr>
      <w:rPr>
        <w:rFonts w:ascii="Bookman Old Style" w:eastAsiaTheme="minorHAnsi" w:hAnsi="Bookman Old Styl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B7150"/>
    <w:multiLevelType w:val="hybridMultilevel"/>
    <w:tmpl w:val="6E2ACC8A"/>
    <w:lvl w:ilvl="0" w:tplc="8550CF3A">
      <w:numFmt w:val="bullet"/>
      <w:lvlText w:val="-"/>
      <w:lvlJc w:val="left"/>
      <w:pPr>
        <w:ind w:left="360" w:hanging="360"/>
      </w:pPr>
      <w:rPr>
        <w:rFonts w:ascii="Bookman Old Style" w:eastAsiaTheme="minorHAnsi" w:hAnsi="Bookman Old Style"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601D1F"/>
    <w:multiLevelType w:val="hybridMultilevel"/>
    <w:tmpl w:val="034CE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C95E54"/>
    <w:multiLevelType w:val="multilevel"/>
    <w:tmpl w:val="2F5C656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color w:val="auto"/>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59FF498C"/>
    <w:multiLevelType w:val="hybridMultilevel"/>
    <w:tmpl w:val="E7CE58C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7E2A72"/>
    <w:multiLevelType w:val="hybridMultilevel"/>
    <w:tmpl w:val="B7302B6A"/>
    <w:lvl w:ilvl="0" w:tplc="E2EE7B5C">
      <w:start w:val="1"/>
      <w:numFmt w:val="decimal"/>
      <w:lvlText w:val="%1)"/>
      <w:lvlJc w:val="left"/>
      <w:pPr>
        <w:ind w:left="360" w:hanging="360"/>
      </w:pPr>
      <w:rPr>
        <w:rFonts w:hint="default"/>
        <w:b w:val="0"/>
        <w:bCs w:val="0"/>
      </w:rPr>
    </w:lvl>
    <w:lvl w:ilvl="1" w:tplc="4E629012">
      <w:start w:val="1"/>
      <w:numFmt w:val="lowerLetter"/>
      <w:lvlText w:val="%2."/>
      <w:lvlJc w:val="left"/>
      <w:pPr>
        <w:ind w:left="1296" w:hanging="576"/>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4634AD"/>
    <w:multiLevelType w:val="hybridMultilevel"/>
    <w:tmpl w:val="D8EEC776"/>
    <w:lvl w:ilvl="0" w:tplc="08090017">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3F44865"/>
    <w:multiLevelType w:val="hybridMultilevel"/>
    <w:tmpl w:val="A5344A00"/>
    <w:lvl w:ilvl="0" w:tplc="E2521A48">
      <w:start w:val="1"/>
      <w:numFmt w:val="decimal"/>
      <w:lvlText w:val="%1."/>
      <w:lvlJc w:val="left"/>
      <w:pPr>
        <w:ind w:left="862" w:hanging="360"/>
      </w:pPr>
      <w:rPr>
        <w:rFonts w:hint="default"/>
      </w:rPr>
    </w:lvl>
    <w:lvl w:ilvl="1" w:tplc="4A3687D0">
      <w:start w:val="1"/>
      <w:numFmt w:val="lowerLetter"/>
      <w:lvlText w:val="%2)"/>
      <w:lvlJc w:val="left"/>
      <w:pPr>
        <w:ind w:left="1642" w:hanging="420"/>
      </w:pPr>
      <w:rPr>
        <w:rFonts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64D9275B"/>
    <w:multiLevelType w:val="hybridMultilevel"/>
    <w:tmpl w:val="5A78364E"/>
    <w:lvl w:ilvl="0" w:tplc="FFFFFFFF">
      <w:start w:val="1"/>
      <w:numFmt w:val="lowerLetter"/>
      <w:lvlText w:val="%1)"/>
      <w:lvlJc w:val="left"/>
      <w:pPr>
        <w:ind w:left="1582" w:hanging="360"/>
      </w:pPr>
    </w:lvl>
    <w:lvl w:ilvl="1" w:tplc="08090017">
      <w:start w:val="1"/>
      <w:numFmt w:val="lowerLetter"/>
      <w:lvlText w:val="%2)"/>
      <w:lvlJc w:val="left"/>
      <w:pPr>
        <w:ind w:left="122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28" w15:restartNumberingAfterBreak="0">
    <w:nsid w:val="67EC1F31"/>
    <w:multiLevelType w:val="hybridMultilevel"/>
    <w:tmpl w:val="1CDA5388"/>
    <w:lvl w:ilvl="0" w:tplc="0CDA7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A055A4"/>
    <w:multiLevelType w:val="multilevel"/>
    <w:tmpl w:val="227AE5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75340A4D"/>
    <w:multiLevelType w:val="hybridMultilevel"/>
    <w:tmpl w:val="56FEACA0"/>
    <w:lvl w:ilvl="0" w:tplc="FFFFFFFF">
      <w:start w:val="1"/>
      <w:numFmt w:val="lowerLetter"/>
      <w:lvlText w:val="%1)"/>
      <w:lvlJc w:val="left"/>
      <w:pPr>
        <w:ind w:left="1582" w:hanging="360"/>
      </w:pPr>
    </w:lvl>
    <w:lvl w:ilvl="1" w:tplc="08090017">
      <w:start w:val="1"/>
      <w:numFmt w:val="lowerLetter"/>
      <w:lvlText w:val="%2)"/>
      <w:lvlJc w:val="left"/>
      <w:pPr>
        <w:ind w:left="122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31" w15:restartNumberingAfterBreak="0">
    <w:nsid w:val="75A62FA9"/>
    <w:multiLevelType w:val="hybridMultilevel"/>
    <w:tmpl w:val="34703B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762055"/>
    <w:multiLevelType w:val="hybridMultilevel"/>
    <w:tmpl w:val="31DC4B92"/>
    <w:lvl w:ilvl="0" w:tplc="357EAD7A">
      <w:start w:val="1"/>
      <w:numFmt w:val="bullet"/>
      <w:lvlText w:val="-"/>
      <w:lvlJc w:val="left"/>
      <w:pPr>
        <w:ind w:left="1582" w:hanging="360"/>
      </w:pPr>
      <w:rPr>
        <w:rFonts w:ascii="TH SarabunPSK" w:hAnsi="TH SarabunPSK"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3" w15:restartNumberingAfterBreak="0">
    <w:nsid w:val="7C337685"/>
    <w:multiLevelType w:val="hybridMultilevel"/>
    <w:tmpl w:val="0C34999A"/>
    <w:lvl w:ilvl="0" w:tplc="EE76BC9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923213">
    <w:abstractNumId w:val="24"/>
  </w:num>
  <w:num w:numId="2" w16cid:durableId="748117497">
    <w:abstractNumId w:val="25"/>
  </w:num>
  <w:num w:numId="3" w16cid:durableId="848638209">
    <w:abstractNumId w:val="9"/>
  </w:num>
  <w:num w:numId="4" w16cid:durableId="358891376">
    <w:abstractNumId w:val="32"/>
  </w:num>
  <w:num w:numId="5" w16cid:durableId="1301184438">
    <w:abstractNumId w:val="10"/>
  </w:num>
  <w:num w:numId="6" w16cid:durableId="541795988">
    <w:abstractNumId w:val="7"/>
  </w:num>
  <w:num w:numId="7" w16cid:durableId="411584647">
    <w:abstractNumId w:val="3"/>
  </w:num>
  <w:num w:numId="8" w16cid:durableId="133909955">
    <w:abstractNumId w:val="26"/>
  </w:num>
  <w:num w:numId="9" w16cid:durableId="1290671064">
    <w:abstractNumId w:val="31"/>
  </w:num>
  <w:num w:numId="10" w16cid:durableId="1562593615">
    <w:abstractNumId w:val="16"/>
  </w:num>
  <w:num w:numId="11" w16cid:durableId="308437186">
    <w:abstractNumId w:val="27"/>
  </w:num>
  <w:num w:numId="12" w16cid:durableId="1315912812">
    <w:abstractNumId w:val="30"/>
  </w:num>
  <w:num w:numId="13" w16cid:durableId="878131575">
    <w:abstractNumId w:val="17"/>
  </w:num>
  <w:num w:numId="14" w16cid:durableId="851264748">
    <w:abstractNumId w:val="14"/>
  </w:num>
  <w:num w:numId="15" w16cid:durableId="1244729526">
    <w:abstractNumId w:val="4"/>
  </w:num>
  <w:num w:numId="16" w16cid:durableId="1171020833">
    <w:abstractNumId w:val="8"/>
  </w:num>
  <w:num w:numId="17" w16cid:durableId="1181428854">
    <w:abstractNumId w:val="15"/>
  </w:num>
  <w:num w:numId="18" w16cid:durableId="1616986211">
    <w:abstractNumId w:val="21"/>
  </w:num>
  <w:num w:numId="19" w16cid:durableId="2070305432">
    <w:abstractNumId w:val="12"/>
  </w:num>
  <w:num w:numId="20" w16cid:durableId="386492378">
    <w:abstractNumId w:val="5"/>
  </w:num>
  <w:num w:numId="21" w16cid:durableId="1184248919">
    <w:abstractNumId w:val="6"/>
  </w:num>
  <w:num w:numId="22" w16cid:durableId="643851291">
    <w:abstractNumId w:val="29"/>
  </w:num>
  <w:num w:numId="23" w16cid:durableId="1643995917">
    <w:abstractNumId w:val="13"/>
  </w:num>
  <w:num w:numId="24" w16cid:durableId="771437641">
    <w:abstractNumId w:val="28"/>
  </w:num>
  <w:num w:numId="25" w16cid:durableId="990985452">
    <w:abstractNumId w:val="23"/>
  </w:num>
  <w:num w:numId="26" w16cid:durableId="1844542572">
    <w:abstractNumId w:val="1"/>
  </w:num>
  <w:num w:numId="27" w16cid:durableId="1287783229">
    <w:abstractNumId w:val="33"/>
  </w:num>
  <w:num w:numId="28" w16cid:durableId="351499251">
    <w:abstractNumId w:val="2"/>
  </w:num>
  <w:num w:numId="29" w16cid:durableId="1870070458">
    <w:abstractNumId w:val="11"/>
  </w:num>
  <w:num w:numId="30" w16cid:durableId="1288464045">
    <w:abstractNumId w:val="20"/>
  </w:num>
  <w:num w:numId="31" w16cid:durableId="352610576">
    <w:abstractNumId w:val="19"/>
  </w:num>
  <w:num w:numId="32" w16cid:durableId="115566799">
    <w:abstractNumId w:val="0"/>
  </w:num>
  <w:num w:numId="33" w16cid:durableId="304359867">
    <w:abstractNumId w:val="22"/>
  </w:num>
  <w:num w:numId="34" w16cid:durableId="33673880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99"/>
    <w:rsid w:val="0000027E"/>
    <w:rsid w:val="0000164D"/>
    <w:rsid w:val="00001B6E"/>
    <w:rsid w:val="000043CE"/>
    <w:rsid w:val="00004AF8"/>
    <w:rsid w:val="00004E38"/>
    <w:rsid w:val="00005575"/>
    <w:rsid w:val="000057FE"/>
    <w:rsid w:val="000074A4"/>
    <w:rsid w:val="00011A56"/>
    <w:rsid w:val="00017839"/>
    <w:rsid w:val="00022EFF"/>
    <w:rsid w:val="000231FD"/>
    <w:rsid w:val="000343C9"/>
    <w:rsid w:val="000436A5"/>
    <w:rsid w:val="00043733"/>
    <w:rsid w:val="00046D9E"/>
    <w:rsid w:val="000515C4"/>
    <w:rsid w:val="0005339D"/>
    <w:rsid w:val="000539D8"/>
    <w:rsid w:val="00054688"/>
    <w:rsid w:val="00066A62"/>
    <w:rsid w:val="0007461B"/>
    <w:rsid w:val="00083E3D"/>
    <w:rsid w:val="00084A36"/>
    <w:rsid w:val="00087FCD"/>
    <w:rsid w:val="00092F7C"/>
    <w:rsid w:val="00092FFA"/>
    <w:rsid w:val="00094707"/>
    <w:rsid w:val="00097053"/>
    <w:rsid w:val="000A5683"/>
    <w:rsid w:val="000B2A20"/>
    <w:rsid w:val="000B607C"/>
    <w:rsid w:val="000C0623"/>
    <w:rsid w:val="000C58E8"/>
    <w:rsid w:val="000D3774"/>
    <w:rsid w:val="000D4765"/>
    <w:rsid w:val="000E1498"/>
    <w:rsid w:val="000E42AD"/>
    <w:rsid w:val="000E46C3"/>
    <w:rsid w:val="000F7079"/>
    <w:rsid w:val="001007A9"/>
    <w:rsid w:val="001019FF"/>
    <w:rsid w:val="001044B5"/>
    <w:rsid w:val="00104A8D"/>
    <w:rsid w:val="00110927"/>
    <w:rsid w:val="00117AAE"/>
    <w:rsid w:val="00123707"/>
    <w:rsid w:val="0012702A"/>
    <w:rsid w:val="00130A26"/>
    <w:rsid w:val="00134143"/>
    <w:rsid w:val="00134750"/>
    <w:rsid w:val="00136794"/>
    <w:rsid w:val="00136E1F"/>
    <w:rsid w:val="00137551"/>
    <w:rsid w:val="00143109"/>
    <w:rsid w:val="00144A16"/>
    <w:rsid w:val="001455FD"/>
    <w:rsid w:val="001515D4"/>
    <w:rsid w:val="0015548B"/>
    <w:rsid w:val="00156F13"/>
    <w:rsid w:val="00157805"/>
    <w:rsid w:val="00165797"/>
    <w:rsid w:val="001668B4"/>
    <w:rsid w:val="00166C6C"/>
    <w:rsid w:val="0017085F"/>
    <w:rsid w:val="00170D21"/>
    <w:rsid w:val="00174A4A"/>
    <w:rsid w:val="00180108"/>
    <w:rsid w:val="00186398"/>
    <w:rsid w:val="001872B8"/>
    <w:rsid w:val="001911B9"/>
    <w:rsid w:val="001978D6"/>
    <w:rsid w:val="001A4C76"/>
    <w:rsid w:val="001B2E82"/>
    <w:rsid w:val="001B34F6"/>
    <w:rsid w:val="001B362A"/>
    <w:rsid w:val="001B6640"/>
    <w:rsid w:val="001B6EB3"/>
    <w:rsid w:val="001C03CA"/>
    <w:rsid w:val="001C08BD"/>
    <w:rsid w:val="001C3A98"/>
    <w:rsid w:val="001C758E"/>
    <w:rsid w:val="001C768B"/>
    <w:rsid w:val="001C7B51"/>
    <w:rsid w:val="001C7DB8"/>
    <w:rsid w:val="001E1768"/>
    <w:rsid w:val="001E49A5"/>
    <w:rsid w:val="001E769C"/>
    <w:rsid w:val="001F417B"/>
    <w:rsid w:val="001F48A4"/>
    <w:rsid w:val="002074F5"/>
    <w:rsid w:val="002125A9"/>
    <w:rsid w:val="0021491C"/>
    <w:rsid w:val="00221CE4"/>
    <w:rsid w:val="00224C93"/>
    <w:rsid w:val="00224F24"/>
    <w:rsid w:val="00242940"/>
    <w:rsid w:val="00244D0F"/>
    <w:rsid w:val="0024696C"/>
    <w:rsid w:val="00253651"/>
    <w:rsid w:val="00260597"/>
    <w:rsid w:val="0026134F"/>
    <w:rsid w:val="00261E6D"/>
    <w:rsid w:val="0026618C"/>
    <w:rsid w:val="00272D24"/>
    <w:rsid w:val="0027383D"/>
    <w:rsid w:val="00274548"/>
    <w:rsid w:val="002775C1"/>
    <w:rsid w:val="00281478"/>
    <w:rsid w:val="00283935"/>
    <w:rsid w:val="0028499D"/>
    <w:rsid w:val="00293828"/>
    <w:rsid w:val="00294A1C"/>
    <w:rsid w:val="00295B67"/>
    <w:rsid w:val="002B05AE"/>
    <w:rsid w:val="002B1147"/>
    <w:rsid w:val="002B25F8"/>
    <w:rsid w:val="002B4C0C"/>
    <w:rsid w:val="002B659F"/>
    <w:rsid w:val="002B7C18"/>
    <w:rsid w:val="002C2220"/>
    <w:rsid w:val="002C32DB"/>
    <w:rsid w:val="002C3A89"/>
    <w:rsid w:val="002C6D25"/>
    <w:rsid w:val="002E0684"/>
    <w:rsid w:val="002E3E44"/>
    <w:rsid w:val="002E410D"/>
    <w:rsid w:val="002E4EDE"/>
    <w:rsid w:val="002E5B4F"/>
    <w:rsid w:val="002E6084"/>
    <w:rsid w:val="002E726D"/>
    <w:rsid w:val="002F0792"/>
    <w:rsid w:val="002F467A"/>
    <w:rsid w:val="0030051A"/>
    <w:rsid w:val="00302E24"/>
    <w:rsid w:val="00310A6B"/>
    <w:rsid w:val="00310C2C"/>
    <w:rsid w:val="0031212D"/>
    <w:rsid w:val="00320B74"/>
    <w:rsid w:val="00323FA1"/>
    <w:rsid w:val="0032599D"/>
    <w:rsid w:val="00325FB6"/>
    <w:rsid w:val="00336363"/>
    <w:rsid w:val="00337C88"/>
    <w:rsid w:val="00340AAF"/>
    <w:rsid w:val="00341DB7"/>
    <w:rsid w:val="003447C7"/>
    <w:rsid w:val="00360B84"/>
    <w:rsid w:val="003641B5"/>
    <w:rsid w:val="003714E4"/>
    <w:rsid w:val="00374B22"/>
    <w:rsid w:val="00376B3B"/>
    <w:rsid w:val="00382A8C"/>
    <w:rsid w:val="00383F94"/>
    <w:rsid w:val="003846FF"/>
    <w:rsid w:val="00390544"/>
    <w:rsid w:val="003915B8"/>
    <w:rsid w:val="003944F7"/>
    <w:rsid w:val="003B0E95"/>
    <w:rsid w:val="003B136B"/>
    <w:rsid w:val="003B3153"/>
    <w:rsid w:val="003B3DD7"/>
    <w:rsid w:val="003B4C97"/>
    <w:rsid w:val="003B6DFE"/>
    <w:rsid w:val="003C40E2"/>
    <w:rsid w:val="003C6813"/>
    <w:rsid w:val="003C7E2A"/>
    <w:rsid w:val="003D19EB"/>
    <w:rsid w:val="003D41A3"/>
    <w:rsid w:val="003E07D1"/>
    <w:rsid w:val="003E2537"/>
    <w:rsid w:val="003E3E75"/>
    <w:rsid w:val="003F0850"/>
    <w:rsid w:val="003F0C39"/>
    <w:rsid w:val="003F11C5"/>
    <w:rsid w:val="00400394"/>
    <w:rsid w:val="0040716F"/>
    <w:rsid w:val="00411CC8"/>
    <w:rsid w:val="00414B2E"/>
    <w:rsid w:val="00420269"/>
    <w:rsid w:val="00424089"/>
    <w:rsid w:val="00425C3E"/>
    <w:rsid w:val="00425E87"/>
    <w:rsid w:val="00440552"/>
    <w:rsid w:val="00442D61"/>
    <w:rsid w:val="00456D40"/>
    <w:rsid w:val="0046055E"/>
    <w:rsid w:val="00484575"/>
    <w:rsid w:val="00487C76"/>
    <w:rsid w:val="0049134C"/>
    <w:rsid w:val="004930A5"/>
    <w:rsid w:val="00495D7E"/>
    <w:rsid w:val="004A1AFE"/>
    <w:rsid w:val="004A4280"/>
    <w:rsid w:val="004B4922"/>
    <w:rsid w:val="004B7179"/>
    <w:rsid w:val="004B7ED5"/>
    <w:rsid w:val="004D3D07"/>
    <w:rsid w:val="004D6984"/>
    <w:rsid w:val="004D7178"/>
    <w:rsid w:val="004E4F14"/>
    <w:rsid w:val="004E75BE"/>
    <w:rsid w:val="004F146F"/>
    <w:rsid w:val="004F31FF"/>
    <w:rsid w:val="004F4C0D"/>
    <w:rsid w:val="00507D50"/>
    <w:rsid w:val="005110B7"/>
    <w:rsid w:val="005173F1"/>
    <w:rsid w:val="005304D9"/>
    <w:rsid w:val="00533CD7"/>
    <w:rsid w:val="00533D75"/>
    <w:rsid w:val="00542D3C"/>
    <w:rsid w:val="00550755"/>
    <w:rsid w:val="005557A7"/>
    <w:rsid w:val="00560A9E"/>
    <w:rsid w:val="00563BED"/>
    <w:rsid w:val="0057059F"/>
    <w:rsid w:val="00573E74"/>
    <w:rsid w:val="005750B5"/>
    <w:rsid w:val="00580188"/>
    <w:rsid w:val="00580901"/>
    <w:rsid w:val="00582F18"/>
    <w:rsid w:val="00583DAB"/>
    <w:rsid w:val="0058433D"/>
    <w:rsid w:val="00585714"/>
    <w:rsid w:val="00587939"/>
    <w:rsid w:val="00590EAF"/>
    <w:rsid w:val="0059182E"/>
    <w:rsid w:val="00592E28"/>
    <w:rsid w:val="0059472E"/>
    <w:rsid w:val="005C0242"/>
    <w:rsid w:val="005C0554"/>
    <w:rsid w:val="005D23B2"/>
    <w:rsid w:val="005D3902"/>
    <w:rsid w:val="005D5781"/>
    <w:rsid w:val="005E2195"/>
    <w:rsid w:val="005E4031"/>
    <w:rsid w:val="005E46A4"/>
    <w:rsid w:val="005F0C5A"/>
    <w:rsid w:val="005F1BAB"/>
    <w:rsid w:val="005F22A5"/>
    <w:rsid w:val="005F2FF9"/>
    <w:rsid w:val="005F4F88"/>
    <w:rsid w:val="005F7E32"/>
    <w:rsid w:val="00601F6E"/>
    <w:rsid w:val="00604D84"/>
    <w:rsid w:val="0060662A"/>
    <w:rsid w:val="00612687"/>
    <w:rsid w:val="006126F2"/>
    <w:rsid w:val="00613C98"/>
    <w:rsid w:val="0062243A"/>
    <w:rsid w:val="0062652D"/>
    <w:rsid w:val="00626FB2"/>
    <w:rsid w:val="00631115"/>
    <w:rsid w:val="006345E4"/>
    <w:rsid w:val="00636C83"/>
    <w:rsid w:val="006415F2"/>
    <w:rsid w:val="00641768"/>
    <w:rsid w:val="00642126"/>
    <w:rsid w:val="0064460F"/>
    <w:rsid w:val="00647EC4"/>
    <w:rsid w:val="006504E7"/>
    <w:rsid w:val="00651133"/>
    <w:rsid w:val="006626BC"/>
    <w:rsid w:val="006708CD"/>
    <w:rsid w:val="00670D2F"/>
    <w:rsid w:val="00673627"/>
    <w:rsid w:val="0067590C"/>
    <w:rsid w:val="00677385"/>
    <w:rsid w:val="00680446"/>
    <w:rsid w:val="00680CBC"/>
    <w:rsid w:val="00681022"/>
    <w:rsid w:val="00682A6B"/>
    <w:rsid w:val="00682EAE"/>
    <w:rsid w:val="00686832"/>
    <w:rsid w:val="00687DC0"/>
    <w:rsid w:val="006A127A"/>
    <w:rsid w:val="006A4B4D"/>
    <w:rsid w:val="006A50F7"/>
    <w:rsid w:val="006A6BC2"/>
    <w:rsid w:val="006A71F0"/>
    <w:rsid w:val="006A7553"/>
    <w:rsid w:val="006B698C"/>
    <w:rsid w:val="006C29D6"/>
    <w:rsid w:val="006C2A77"/>
    <w:rsid w:val="006C6822"/>
    <w:rsid w:val="006D13D8"/>
    <w:rsid w:val="006D5589"/>
    <w:rsid w:val="006D7CA0"/>
    <w:rsid w:val="006E2223"/>
    <w:rsid w:val="006E75E1"/>
    <w:rsid w:val="006F2AA3"/>
    <w:rsid w:val="006F5AD5"/>
    <w:rsid w:val="006F793F"/>
    <w:rsid w:val="0070164D"/>
    <w:rsid w:val="007051A9"/>
    <w:rsid w:val="00707445"/>
    <w:rsid w:val="0070784E"/>
    <w:rsid w:val="0071123D"/>
    <w:rsid w:val="00726B4E"/>
    <w:rsid w:val="00732AF5"/>
    <w:rsid w:val="007372BF"/>
    <w:rsid w:val="00737D7D"/>
    <w:rsid w:val="00743C62"/>
    <w:rsid w:val="00751D6A"/>
    <w:rsid w:val="007536AB"/>
    <w:rsid w:val="00754A6B"/>
    <w:rsid w:val="0076024F"/>
    <w:rsid w:val="00762A69"/>
    <w:rsid w:val="007631ED"/>
    <w:rsid w:val="00764ABA"/>
    <w:rsid w:val="00767BC9"/>
    <w:rsid w:val="007727F4"/>
    <w:rsid w:val="007741C1"/>
    <w:rsid w:val="00774F05"/>
    <w:rsid w:val="007805A3"/>
    <w:rsid w:val="00780683"/>
    <w:rsid w:val="00782349"/>
    <w:rsid w:val="00783276"/>
    <w:rsid w:val="007841AF"/>
    <w:rsid w:val="007866CD"/>
    <w:rsid w:val="00791D3A"/>
    <w:rsid w:val="00792A84"/>
    <w:rsid w:val="007A6FC3"/>
    <w:rsid w:val="007B2931"/>
    <w:rsid w:val="007B4F44"/>
    <w:rsid w:val="007B7B19"/>
    <w:rsid w:val="007C1468"/>
    <w:rsid w:val="007C2980"/>
    <w:rsid w:val="007C34E0"/>
    <w:rsid w:val="007D0EF5"/>
    <w:rsid w:val="007D610C"/>
    <w:rsid w:val="007E0AFF"/>
    <w:rsid w:val="007E15BD"/>
    <w:rsid w:val="007E1BC5"/>
    <w:rsid w:val="007E3415"/>
    <w:rsid w:val="007E4CBF"/>
    <w:rsid w:val="007F15CF"/>
    <w:rsid w:val="007F7AC1"/>
    <w:rsid w:val="00802AD1"/>
    <w:rsid w:val="00811124"/>
    <w:rsid w:val="00811A1A"/>
    <w:rsid w:val="00812438"/>
    <w:rsid w:val="00813B27"/>
    <w:rsid w:val="00814396"/>
    <w:rsid w:val="00820956"/>
    <w:rsid w:val="00822FBC"/>
    <w:rsid w:val="008238EE"/>
    <w:rsid w:val="008312AA"/>
    <w:rsid w:val="00831FE7"/>
    <w:rsid w:val="00870919"/>
    <w:rsid w:val="00871627"/>
    <w:rsid w:val="00882A04"/>
    <w:rsid w:val="00882E05"/>
    <w:rsid w:val="00892E26"/>
    <w:rsid w:val="00894229"/>
    <w:rsid w:val="00895F14"/>
    <w:rsid w:val="0089679F"/>
    <w:rsid w:val="008A3B0B"/>
    <w:rsid w:val="008A7F28"/>
    <w:rsid w:val="008C3E49"/>
    <w:rsid w:val="008C7214"/>
    <w:rsid w:val="008D4229"/>
    <w:rsid w:val="008D7A5E"/>
    <w:rsid w:val="008E56A8"/>
    <w:rsid w:val="008F0E85"/>
    <w:rsid w:val="008F6070"/>
    <w:rsid w:val="00907121"/>
    <w:rsid w:val="00920B54"/>
    <w:rsid w:val="00926A93"/>
    <w:rsid w:val="00935472"/>
    <w:rsid w:val="00941E48"/>
    <w:rsid w:val="00945729"/>
    <w:rsid w:val="009514BB"/>
    <w:rsid w:val="00952EFB"/>
    <w:rsid w:val="00957212"/>
    <w:rsid w:val="009604E1"/>
    <w:rsid w:val="00963A54"/>
    <w:rsid w:val="00966E9D"/>
    <w:rsid w:val="00970C90"/>
    <w:rsid w:val="00973467"/>
    <w:rsid w:val="00976825"/>
    <w:rsid w:val="0098084B"/>
    <w:rsid w:val="009812BD"/>
    <w:rsid w:val="009865C4"/>
    <w:rsid w:val="009874F9"/>
    <w:rsid w:val="00990C7C"/>
    <w:rsid w:val="00990DBF"/>
    <w:rsid w:val="009972E8"/>
    <w:rsid w:val="009A4A18"/>
    <w:rsid w:val="009A7194"/>
    <w:rsid w:val="009B0B96"/>
    <w:rsid w:val="009B2803"/>
    <w:rsid w:val="009B75E6"/>
    <w:rsid w:val="009C0667"/>
    <w:rsid w:val="009C55AE"/>
    <w:rsid w:val="009C5ACF"/>
    <w:rsid w:val="009C6469"/>
    <w:rsid w:val="009D069D"/>
    <w:rsid w:val="009D1A3B"/>
    <w:rsid w:val="009D4E48"/>
    <w:rsid w:val="009E2133"/>
    <w:rsid w:val="009E279D"/>
    <w:rsid w:val="009F03AD"/>
    <w:rsid w:val="009F0BE6"/>
    <w:rsid w:val="009F5FC7"/>
    <w:rsid w:val="009F7E30"/>
    <w:rsid w:val="00A02FA1"/>
    <w:rsid w:val="00A07A3C"/>
    <w:rsid w:val="00A115AF"/>
    <w:rsid w:val="00A13084"/>
    <w:rsid w:val="00A271CB"/>
    <w:rsid w:val="00A33AD7"/>
    <w:rsid w:val="00A368E3"/>
    <w:rsid w:val="00A41067"/>
    <w:rsid w:val="00A418AA"/>
    <w:rsid w:val="00A41E31"/>
    <w:rsid w:val="00A437CD"/>
    <w:rsid w:val="00A45015"/>
    <w:rsid w:val="00A504C4"/>
    <w:rsid w:val="00A53141"/>
    <w:rsid w:val="00A61FBC"/>
    <w:rsid w:val="00A77D1E"/>
    <w:rsid w:val="00A77E65"/>
    <w:rsid w:val="00A81C4D"/>
    <w:rsid w:val="00A83439"/>
    <w:rsid w:val="00A93438"/>
    <w:rsid w:val="00A951C5"/>
    <w:rsid w:val="00A97A5C"/>
    <w:rsid w:val="00AA033A"/>
    <w:rsid w:val="00AA5992"/>
    <w:rsid w:val="00AB449F"/>
    <w:rsid w:val="00AB49AA"/>
    <w:rsid w:val="00AB5165"/>
    <w:rsid w:val="00AC61D3"/>
    <w:rsid w:val="00AD2A10"/>
    <w:rsid w:val="00AD68A6"/>
    <w:rsid w:val="00AD7535"/>
    <w:rsid w:val="00AE0E14"/>
    <w:rsid w:val="00AE60A7"/>
    <w:rsid w:val="00AE7DB9"/>
    <w:rsid w:val="00AE7FC9"/>
    <w:rsid w:val="00AF325B"/>
    <w:rsid w:val="00B10452"/>
    <w:rsid w:val="00B15F6C"/>
    <w:rsid w:val="00B22511"/>
    <w:rsid w:val="00B30C0D"/>
    <w:rsid w:val="00B31060"/>
    <w:rsid w:val="00B32E57"/>
    <w:rsid w:val="00B42B7F"/>
    <w:rsid w:val="00B45E6B"/>
    <w:rsid w:val="00B46DA1"/>
    <w:rsid w:val="00B50175"/>
    <w:rsid w:val="00B51461"/>
    <w:rsid w:val="00B51F4C"/>
    <w:rsid w:val="00B52B5E"/>
    <w:rsid w:val="00B5314B"/>
    <w:rsid w:val="00B53801"/>
    <w:rsid w:val="00B60C60"/>
    <w:rsid w:val="00B67EE3"/>
    <w:rsid w:val="00B70234"/>
    <w:rsid w:val="00B727A2"/>
    <w:rsid w:val="00B74D04"/>
    <w:rsid w:val="00B7666F"/>
    <w:rsid w:val="00B773BA"/>
    <w:rsid w:val="00B77D13"/>
    <w:rsid w:val="00B80830"/>
    <w:rsid w:val="00B82645"/>
    <w:rsid w:val="00B82FAE"/>
    <w:rsid w:val="00B94AD0"/>
    <w:rsid w:val="00B94AEF"/>
    <w:rsid w:val="00BA0D05"/>
    <w:rsid w:val="00BA47A0"/>
    <w:rsid w:val="00BA6A2C"/>
    <w:rsid w:val="00BB2C9A"/>
    <w:rsid w:val="00BC152B"/>
    <w:rsid w:val="00BC65D0"/>
    <w:rsid w:val="00BD0F1D"/>
    <w:rsid w:val="00BD16AF"/>
    <w:rsid w:val="00BD358B"/>
    <w:rsid w:val="00BD3732"/>
    <w:rsid w:val="00BD43A1"/>
    <w:rsid w:val="00BD5F7D"/>
    <w:rsid w:val="00BE1AFA"/>
    <w:rsid w:val="00BE429B"/>
    <w:rsid w:val="00BE5EA6"/>
    <w:rsid w:val="00BE6DD9"/>
    <w:rsid w:val="00BE6F99"/>
    <w:rsid w:val="00BF0491"/>
    <w:rsid w:val="00BF04DE"/>
    <w:rsid w:val="00BF4E4E"/>
    <w:rsid w:val="00C01A09"/>
    <w:rsid w:val="00C03198"/>
    <w:rsid w:val="00C100AE"/>
    <w:rsid w:val="00C1074D"/>
    <w:rsid w:val="00C10954"/>
    <w:rsid w:val="00C114B5"/>
    <w:rsid w:val="00C15EF2"/>
    <w:rsid w:val="00C25757"/>
    <w:rsid w:val="00C30B8C"/>
    <w:rsid w:val="00C360A3"/>
    <w:rsid w:val="00C51030"/>
    <w:rsid w:val="00C5409D"/>
    <w:rsid w:val="00C56531"/>
    <w:rsid w:val="00C56641"/>
    <w:rsid w:val="00C60858"/>
    <w:rsid w:val="00C6395A"/>
    <w:rsid w:val="00C64E9B"/>
    <w:rsid w:val="00C65664"/>
    <w:rsid w:val="00C666F5"/>
    <w:rsid w:val="00C71F19"/>
    <w:rsid w:val="00C730A6"/>
    <w:rsid w:val="00C82960"/>
    <w:rsid w:val="00C82DCE"/>
    <w:rsid w:val="00C83CAD"/>
    <w:rsid w:val="00C8534D"/>
    <w:rsid w:val="00C92CD3"/>
    <w:rsid w:val="00C9497F"/>
    <w:rsid w:val="00CA0D9E"/>
    <w:rsid w:val="00CA1511"/>
    <w:rsid w:val="00CB61B0"/>
    <w:rsid w:val="00CB6BCD"/>
    <w:rsid w:val="00CC2FD9"/>
    <w:rsid w:val="00CC3D65"/>
    <w:rsid w:val="00CD21EC"/>
    <w:rsid w:val="00CD3808"/>
    <w:rsid w:val="00CD7B29"/>
    <w:rsid w:val="00CE3FE1"/>
    <w:rsid w:val="00CF09B1"/>
    <w:rsid w:val="00CF1370"/>
    <w:rsid w:val="00CF173B"/>
    <w:rsid w:val="00CF1C72"/>
    <w:rsid w:val="00D02B71"/>
    <w:rsid w:val="00D05A4B"/>
    <w:rsid w:val="00D061AE"/>
    <w:rsid w:val="00D1739B"/>
    <w:rsid w:val="00D22ECF"/>
    <w:rsid w:val="00D31F68"/>
    <w:rsid w:val="00D3451D"/>
    <w:rsid w:val="00D347CA"/>
    <w:rsid w:val="00D40CCB"/>
    <w:rsid w:val="00D51DC4"/>
    <w:rsid w:val="00D54FE2"/>
    <w:rsid w:val="00D5677F"/>
    <w:rsid w:val="00D65A36"/>
    <w:rsid w:val="00D65B60"/>
    <w:rsid w:val="00D767CF"/>
    <w:rsid w:val="00D86F8D"/>
    <w:rsid w:val="00D971EE"/>
    <w:rsid w:val="00DA33BA"/>
    <w:rsid w:val="00DA5713"/>
    <w:rsid w:val="00DA6515"/>
    <w:rsid w:val="00DB222C"/>
    <w:rsid w:val="00DB3BFF"/>
    <w:rsid w:val="00DB4F5B"/>
    <w:rsid w:val="00DB6941"/>
    <w:rsid w:val="00DC2584"/>
    <w:rsid w:val="00DC3467"/>
    <w:rsid w:val="00DC63AF"/>
    <w:rsid w:val="00DD26FE"/>
    <w:rsid w:val="00DE0F07"/>
    <w:rsid w:val="00DE3582"/>
    <w:rsid w:val="00DE5A08"/>
    <w:rsid w:val="00DF26E1"/>
    <w:rsid w:val="00DF4EBD"/>
    <w:rsid w:val="00DF54E8"/>
    <w:rsid w:val="00DF773D"/>
    <w:rsid w:val="00E03DDB"/>
    <w:rsid w:val="00E067B1"/>
    <w:rsid w:val="00E067F5"/>
    <w:rsid w:val="00E11D9E"/>
    <w:rsid w:val="00E16FA8"/>
    <w:rsid w:val="00E20A5C"/>
    <w:rsid w:val="00E20A84"/>
    <w:rsid w:val="00E21BD7"/>
    <w:rsid w:val="00E22435"/>
    <w:rsid w:val="00E2371F"/>
    <w:rsid w:val="00E25359"/>
    <w:rsid w:val="00E2596F"/>
    <w:rsid w:val="00E26A49"/>
    <w:rsid w:val="00E31122"/>
    <w:rsid w:val="00E339B2"/>
    <w:rsid w:val="00E3785E"/>
    <w:rsid w:val="00E40573"/>
    <w:rsid w:val="00E4334E"/>
    <w:rsid w:val="00E4409C"/>
    <w:rsid w:val="00E449A1"/>
    <w:rsid w:val="00E600F8"/>
    <w:rsid w:val="00E60738"/>
    <w:rsid w:val="00E60A2E"/>
    <w:rsid w:val="00E800F8"/>
    <w:rsid w:val="00E84407"/>
    <w:rsid w:val="00E85BA8"/>
    <w:rsid w:val="00E905D0"/>
    <w:rsid w:val="00E965FD"/>
    <w:rsid w:val="00EA077E"/>
    <w:rsid w:val="00EA1C3C"/>
    <w:rsid w:val="00EA3E67"/>
    <w:rsid w:val="00EB69BF"/>
    <w:rsid w:val="00EB7780"/>
    <w:rsid w:val="00EC7EEE"/>
    <w:rsid w:val="00ED0711"/>
    <w:rsid w:val="00ED5319"/>
    <w:rsid w:val="00ED5A7E"/>
    <w:rsid w:val="00EE0071"/>
    <w:rsid w:val="00EE0D16"/>
    <w:rsid w:val="00EE4BD2"/>
    <w:rsid w:val="00EE5BC8"/>
    <w:rsid w:val="00EF2443"/>
    <w:rsid w:val="00F01EF0"/>
    <w:rsid w:val="00F01FA6"/>
    <w:rsid w:val="00F04ACE"/>
    <w:rsid w:val="00F06C61"/>
    <w:rsid w:val="00F12AE0"/>
    <w:rsid w:val="00F178AE"/>
    <w:rsid w:val="00F21226"/>
    <w:rsid w:val="00F21D7F"/>
    <w:rsid w:val="00F2414D"/>
    <w:rsid w:val="00F3121F"/>
    <w:rsid w:val="00F313F9"/>
    <w:rsid w:val="00F405C0"/>
    <w:rsid w:val="00F411E0"/>
    <w:rsid w:val="00F51602"/>
    <w:rsid w:val="00F565F5"/>
    <w:rsid w:val="00F62812"/>
    <w:rsid w:val="00F708A0"/>
    <w:rsid w:val="00F70A7D"/>
    <w:rsid w:val="00F74877"/>
    <w:rsid w:val="00F7572F"/>
    <w:rsid w:val="00F76BBA"/>
    <w:rsid w:val="00F80659"/>
    <w:rsid w:val="00F8177D"/>
    <w:rsid w:val="00F86A09"/>
    <w:rsid w:val="00F92077"/>
    <w:rsid w:val="00F9306C"/>
    <w:rsid w:val="00F93B47"/>
    <w:rsid w:val="00F9564A"/>
    <w:rsid w:val="00FA123D"/>
    <w:rsid w:val="00FB6143"/>
    <w:rsid w:val="00FC6EC3"/>
    <w:rsid w:val="00FD5EEB"/>
    <w:rsid w:val="00FD6C68"/>
    <w:rsid w:val="00FD70A8"/>
    <w:rsid w:val="00FE6A99"/>
    <w:rsid w:val="00FF7386"/>
    <w:rsid w:val="00FF7F2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6C76"/>
  <w15:chartTrackingRefBased/>
  <w15:docId w15:val="{BDBF6AA6-AB67-4555-BAEE-50243A0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Titolo2"/>
    <w:next w:val="Normale"/>
    <w:link w:val="Titolo1Carattere"/>
    <w:uiPriority w:val="9"/>
    <w:qFormat/>
    <w:rsid w:val="001E49A5"/>
    <w:pPr>
      <w:outlineLvl w:val="0"/>
    </w:pPr>
  </w:style>
  <w:style w:type="paragraph" w:styleId="Titolo2">
    <w:name w:val="heading 2"/>
    <w:basedOn w:val="Normale"/>
    <w:next w:val="Normale"/>
    <w:link w:val="Titolo2Carattere"/>
    <w:uiPriority w:val="9"/>
    <w:qFormat/>
    <w:rsid w:val="00BE6F99"/>
    <w:pPr>
      <w:pBdr>
        <w:bottom w:val="single" w:sz="8" w:space="1" w:color="4F81BD"/>
      </w:pBdr>
      <w:spacing w:before="200" w:after="80" w:line="240" w:lineRule="auto"/>
      <w:outlineLvl w:val="1"/>
    </w:pPr>
    <w:rPr>
      <w:rFonts w:ascii="Cambria" w:eastAsia="Times New Roman" w:hAnsi="Cambria" w:cs="Times New Roman"/>
      <w:color w:val="365F91"/>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E6F99"/>
    <w:rPr>
      <w:rFonts w:ascii="Cambria" w:eastAsia="Times New Roman" w:hAnsi="Cambria" w:cs="Times New Roman"/>
      <w:color w:val="365F91"/>
      <w:sz w:val="24"/>
      <w:szCs w:val="24"/>
      <w:lang w:val="it-IT" w:eastAsia="it-IT"/>
    </w:rPr>
  </w:style>
  <w:style w:type="character" w:styleId="Collegamentoipertestuale">
    <w:name w:val="Hyperlink"/>
    <w:basedOn w:val="Carpredefinitoparagrafo"/>
    <w:uiPriority w:val="99"/>
    <w:unhideWhenUsed/>
    <w:rsid w:val="00BE6F99"/>
    <w:rPr>
      <w:rFonts w:cs="Times New Roman"/>
      <w:color w:val="0000FF"/>
      <w:u w:val="single"/>
    </w:rPr>
  </w:style>
  <w:style w:type="character" w:styleId="Rimandonotaapidipagina">
    <w:name w:val="footnote reference"/>
    <w:basedOn w:val="Carpredefinitoparagrafo"/>
    <w:semiHidden/>
    <w:rsid w:val="00BE6F99"/>
    <w:rPr>
      <w:position w:val="6"/>
    </w:rPr>
  </w:style>
  <w:style w:type="paragraph" w:styleId="Testonotaapidipagina">
    <w:name w:val="footnote text"/>
    <w:basedOn w:val="Normale"/>
    <w:link w:val="TestonotaapidipaginaCarattere"/>
    <w:semiHidden/>
    <w:rsid w:val="00BE6F99"/>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BE6F99"/>
    <w:rPr>
      <w:rFonts w:ascii="Times New Roman" w:eastAsia="Times New Roman" w:hAnsi="Times New Roman" w:cs="Times New Roman"/>
      <w:sz w:val="20"/>
      <w:szCs w:val="20"/>
      <w:lang w:val="it-IT" w:eastAsia="it-IT"/>
    </w:rPr>
  </w:style>
  <w:style w:type="character" w:styleId="Collegamentovisitato">
    <w:name w:val="FollowedHyperlink"/>
    <w:basedOn w:val="Carpredefinitoparagrafo"/>
    <w:uiPriority w:val="99"/>
    <w:semiHidden/>
    <w:unhideWhenUsed/>
    <w:rsid w:val="005F22A5"/>
    <w:rPr>
      <w:color w:val="954F72" w:themeColor="followedHyperlink"/>
      <w:u w:val="single"/>
    </w:rPr>
  </w:style>
  <w:style w:type="character" w:styleId="Menzionenonrisolta">
    <w:name w:val="Unresolved Mention"/>
    <w:basedOn w:val="Carpredefinitoparagrafo"/>
    <w:uiPriority w:val="99"/>
    <w:semiHidden/>
    <w:unhideWhenUsed/>
    <w:rsid w:val="005F22A5"/>
    <w:rPr>
      <w:color w:val="605E5C"/>
      <w:shd w:val="clear" w:color="auto" w:fill="E1DFDD"/>
    </w:rPr>
  </w:style>
  <w:style w:type="paragraph" w:styleId="Paragrafoelenco">
    <w:name w:val="List Paragraph"/>
    <w:basedOn w:val="Normale"/>
    <w:uiPriority w:val="34"/>
    <w:qFormat/>
    <w:rsid w:val="001C3A98"/>
    <w:pPr>
      <w:spacing w:after="0" w:line="240" w:lineRule="auto"/>
      <w:ind w:left="720" w:firstLine="360"/>
      <w:contextualSpacing/>
    </w:pPr>
    <w:rPr>
      <w:rFonts w:ascii="Calibri" w:eastAsia="Times New Roman" w:hAnsi="Calibri" w:cs="Times New Roman"/>
      <w:lang w:val="it-IT" w:eastAsia="it-IT"/>
    </w:rPr>
  </w:style>
  <w:style w:type="paragraph" w:customStyle="1" w:styleId="Default">
    <w:name w:val="Default"/>
    <w:rsid w:val="00D54F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1E49A5"/>
    <w:rPr>
      <w:rFonts w:ascii="Cambria" w:eastAsia="Times New Roman" w:hAnsi="Cambria" w:cs="Times New Roman"/>
      <w:color w:val="365F91"/>
      <w:sz w:val="24"/>
      <w:szCs w:val="24"/>
      <w:lang w:val="it-IT" w:eastAsia="it-IT"/>
    </w:rPr>
  </w:style>
  <w:style w:type="paragraph" w:styleId="Intestazione">
    <w:name w:val="header"/>
    <w:basedOn w:val="Normale"/>
    <w:link w:val="IntestazioneCarattere"/>
    <w:uiPriority w:val="99"/>
    <w:unhideWhenUsed/>
    <w:rsid w:val="0028499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8499D"/>
  </w:style>
  <w:style w:type="paragraph" w:styleId="Pidipagina">
    <w:name w:val="footer"/>
    <w:basedOn w:val="Normale"/>
    <w:link w:val="PidipaginaCarattere"/>
    <w:uiPriority w:val="99"/>
    <w:unhideWhenUsed/>
    <w:rsid w:val="0028499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8499D"/>
  </w:style>
  <w:style w:type="paragraph" w:styleId="Titolosommario">
    <w:name w:val="TOC Heading"/>
    <w:basedOn w:val="Titolo1"/>
    <w:next w:val="Normale"/>
    <w:uiPriority w:val="39"/>
    <w:unhideWhenUsed/>
    <w:qFormat/>
    <w:rsid w:val="0028499D"/>
    <w:pPr>
      <w:keepNext/>
      <w:keepLines/>
      <w:pBdr>
        <w:bottom w:val="none" w:sz="0" w:space="0" w:color="auto"/>
      </w:pBdr>
      <w:spacing w:before="240" w:after="0" w:line="259" w:lineRule="auto"/>
      <w:outlineLvl w:val="9"/>
    </w:pPr>
    <w:rPr>
      <w:rFonts w:asciiTheme="majorHAnsi" w:eastAsiaTheme="majorEastAsia" w:hAnsiTheme="majorHAnsi" w:cstheme="majorBidi"/>
      <w:color w:val="2F5496" w:themeColor="accent1" w:themeShade="BF"/>
      <w:sz w:val="32"/>
      <w:szCs w:val="32"/>
      <w:lang w:val="en-US" w:eastAsia="en-US"/>
    </w:rPr>
  </w:style>
  <w:style w:type="paragraph" w:styleId="Sommario1">
    <w:name w:val="toc 1"/>
    <w:basedOn w:val="Normale"/>
    <w:next w:val="Normale"/>
    <w:autoRedefine/>
    <w:uiPriority w:val="39"/>
    <w:unhideWhenUsed/>
    <w:rsid w:val="0028499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bur.regione.emilia-romagna.it/dettaglio-inserzione?i=74020ebfaa574e6cbe0512b2874fe928" TargetMode="External"/><Relationship Id="rId1" Type="http://schemas.openxmlformats.org/officeDocument/2006/relationships/hyperlink" Target="https://www.fondazioneifel.it/documenti-e-pubblicazioni/item/11302-schema-di-modifiche-del-regolamento-tari-recepimento-delibera-arera-15-202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F47C-591C-4E34-B74F-7094B4AC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5873</Words>
  <Characters>33479</Characters>
  <Application>Microsoft Office Word</Application>
  <DocSecurity>0</DocSecurity>
  <Lines>278</Lines>
  <Paragraphs>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39274</CharactersWithSpaces>
  <SharedDoc>false</SharedDoc>
  <HLinks>
    <vt:vector size="66" baseType="variant">
      <vt:variant>
        <vt:i4>1179699</vt:i4>
      </vt:variant>
      <vt:variant>
        <vt:i4>56</vt:i4>
      </vt:variant>
      <vt:variant>
        <vt:i4>0</vt:i4>
      </vt:variant>
      <vt:variant>
        <vt:i4>5</vt:i4>
      </vt:variant>
      <vt:variant>
        <vt:lpwstr/>
      </vt:variant>
      <vt:variant>
        <vt:lpwstr>_Toc120745652</vt:lpwstr>
      </vt:variant>
      <vt:variant>
        <vt:i4>1179699</vt:i4>
      </vt:variant>
      <vt:variant>
        <vt:i4>50</vt:i4>
      </vt:variant>
      <vt:variant>
        <vt:i4>0</vt:i4>
      </vt:variant>
      <vt:variant>
        <vt:i4>5</vt:i4>
      </vt:variant>
      <vt:variant>
        <vt:lpwstr/>
      </vt:variant>
      <vt:variant>
        <vt:lpwstr>_Toc120745651</vt:lpwstr>
      </vt:variant>
      <vt:variant>
        <vt:i4>1179699</vt:i4>
      </vt:variant>
      <vt:variant>
        <vt:i4>44</vt:i4>
      </vt:variant>
      <vt:variant>
        <vt:i4>0</vt:i4>
      </vt:variant>
      <vt:variant>
        <vt:i4>5</vt:i4>
      </vt:variant>
      <vt:variant>
        <vt:lpwstr/>
      </vt:variant>
      <vt:variant>
        <vt:lpwstr>_Toc120745650</vt:lpwstr>
      </vt:variant>
      <vt:variant>
        <vt:i4>1245235</vt:i4>
      </vt:variant>
      <vt:variant>
        <vt:i4>38</vt:i4>
      </vt:variant>
      <vt:variant>
        <vt:i4>0</vt:i4>
      </vt:variant>
      <vt:variant>
        <vt:i4>5</vt:i4>
      </vt:variant>
      <vt:variant>
        <vt:lpwstr/>
      </vt:variant>
      <vt:variant>
        <vt:lpwstr>_Toc120745649</vt:lpwstr>
      </vt:variant>
      <vt:variant>
        <vt:i4>1245235</vt:i4>
      </vt:variant>
      <vt:variant>
        <vt:i4>32</vt:i4>
      </vt:variant>
      <vt:variant>
        <vt:i4>0</vt:i4>
      </vt:variant>
      <vt:variant>
        <vt:i4>5</vt:i4>
      </vt:variant>
      <vt:variant>
        <vt:lpwstr/>
      </vt:variant>
      <vt:variant>
        <vt:lpwstr>_Toc120745648</vt:lpwstr>
      </vt:variant>
      <vt:variant>
        <vt:i4>1245235</vt:i4>
      </vt:variant>
      <vt:variant>
        <vt:i4>26</vt:i4>
      </vt:variant>
      <vt:variant>
        <vt:i4>0</vt:i4>
      </vt:variant>
      <vt:variant>
        <vt:i4>5</vt:i4>
      </vt:variant>
      <vt:variant>
        <vt:lpwstr/>
      </vt:variant>
      <vt:variant>
        <vt:lpwstr>_Toc120745647</vt:lpwstr>
      </vt:variant>
      <vt:variant>
        <vt:i4>1245235</vt:i4>
      </vt:variant>
      <vt:variant>
        <vt:i4>20</vt:i4>
      </vt:variant>
      <vt:variant>
        <vt:i4>0</vt:i4>
      </vt:variant>
      <vt:variant>
        <vt:i4>5</vt:i4>
      </vt:variant>
      <vt:variant>
        <vt:lpwstr/>
      </vt:variant>
      <vt:variant>
        <vt:lpwstr>_Toc120745646</vt:lpwstr>
      </vt:variant>
      <vt:variant>
        <vt:i4>1245235</vt:i4>
      </vt:variant>
      <vt:variant>
        <vt:i4>14</vt:i4>
      </vt:variant>
      <vt:variant>
        <vt:i4>0</vt:i4>
      </vt:variant>
      <vt:variant>
        <vt:i4>5</vt:i4>
      </vt:variant>
      <vt:variant>
        <vt:lpwstr/>
      </vt:variant>
      <vt:variant>
        <vt:lpwstr>_Toc120745645</vt:lpwstr>
      </vt:variant>
      <vt:variant>
        <vt:i4>1245235</vt:i4>
      </vt:variant>
      <vt:variant>
        <vt:i4>8</vt:i4>
      </vt:variant>
      <vt:variant>
        <vt:i4>0</vt:i4>
      </vt:variant>
      <vt:variant>
        <vt:i4>5</vt:i4>
      </vt:variant>
      <vt:variant>
        <vt:lpwstr/>
      </vt:variant>
      <vt:variant>
        <vt:lpwstr>_Toc120745644</vt:lpwstr>
      </vt:variant>
      <vt:variant>
        <vt:i4>1245235</vt:i4>
      </vt:variant>
      <vt:variant>
        <vt:i4>2</vt:i4>
      </vt:variant>
      <vt:variant>
        <vt:i4>0</vt:i4>
      </vt:variant>
      <vt:variant>
        <vt:i4>5</vt:i4>
      </vt:variant>
      <vt:variant>
        <vt:lpwstr/>
      </vt:variant>
      <vt:variant>
        <vt:lpwstr>_Toc120745643</vt:lpwstr>
      </vt:variant>
      <vt:variant>
        <vt:i4>4194383</vt:i4>
      </vt:variant>
      <vt:variant>
        <vt:i4>0</vt:i4>
      </vt:variant>
      <vt:variant>
        <vt:i4>0</vt:i4>
      </vt:variant>
      <vt:variant>
        <vt:i4>5</vt:i4>
      </vt:variant>
      <vt:variant>
        <vt:lpwstr>https://bur.regione.emilia-romagna.it/dettaglio-inserzione?i=74020ebfaa574e6cbe0512b2874fe928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Azzurro</dc:creator>
  <cp:keywords/>
  <dc:description/>
  <cp:lastModifiedBy>Paolo  Azzurro</cp:lastModifiedBy>
  <cp:revision>2</cp:revision>
  <cp:lastPrinted>2022-12-21T09:28:00Z</cp:lastPrinted>
  <dcterms:created xsi:type="dcterms:W3CDTF">2022-12-21T09:28:00Z</dcterms:created>
  <dcterms:modified xsi:type="dcterms:W3CDTF">2022-12-21T09:28:00Z</dcterms:modified>
</cp:coreProperties>
</file>