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E5F" w:rsidRPr="00131A87" w:rsidRDefault="00602E5F" w:rsidP="00A10375">
      <w:pPr>
        <w:jc w:val="right"/>
        <w:rPr>
          <w:rFonts w:ascii="Arial" w:hAnsi="Arial" w:cs="Arial"/>
          <w:b/>
          <w:i/>
          <w:sz w:val="32"/>
          <w:szCs w:val="32"/>
          <w:u w:val="single"/>
        </w:rPr>
      </w:pPr>
      <w:r w:rsidRPr="00131A87">
        <w:rPr>
          <w:rFonts w:ascii="Arial" w:hAnsi="Arial" w:cs="Arial"/>
          <w:b/>
          <w:i/>
          <w:sz w:val="32"/>
          <w:szCs w:val="32"/>
          <w:u w:val="single"/>
        </w:rPr>
        <w:t>ALLEGATO A)</w:t>
      </w:r>
    </w:p>
    <w:p w:rsidR="00602E5F" w:rsidRDefault="00602E5F" w:rsidP="006569A9">
      <w:pPr>
        <w:jc w:val="center"/>
        <w:rPr>
          <w:rFonts w:ascii="Arial" w:hAnsi="Arial" w:cs="Arial"/>
          <w:b/>
          <w:i/>
          <w:sz w:val="44"/>
        </w:rPr>
      </w:pPr>
    </w:p>
    <w:p w:rsidR="00602E5F" w:rsidRPr="00120B59" w:rsidRDefault="00602E5F" w:rsidP="006569A9">
      <w:pPr>
        <w:jc w:val="center"/>
        <w:rPr>
          <w:rFonts w:ascii="Arial" w:hAnsi="Arial" w:cs="Arial"/>
          <w:b/>
          <w:i/>
          <w:sz w:val="44"/>
        </w:rPr>
      </w:pPr>
      <w:r w:rsidRPr="00120B59">
        <w:rPr>
          <w:rFonts w:ascii="Arial" w:hAnsi="Arial" w:cs="Arial"/>
          <w:b/>
          <w:i/>
          <w:sz w:val="44"/>
        </w:rPr>
        <w:t>PIANO FINANZIARIO ANNO  201</w:t>
      </w:r>
      <w:r>
        <w:rPr>
          <w:rFonts w:ascii="Arial" w:hAnsi="Arial" w:cs="Arial"/>
          <w:b/>
          <w:i/>
          <w:sz w:val="44"/>
        </w:rPr>
        <w:t>6</w:t>
      </w:r>
    </w:p>
    <w:p w:rsidR="00602E5F" w:rsidRPr="00120B59" w:rsidRDefault="00602E5F" w:rsidP="006569A9">
      <w:pPr>
        <w:jc w:val="center"/>
        <w:rPr>
          <w:rFonts w:ascii="Arial" w:hAnsi="Arial" w:cs="Arial"/>
          <w:b/>
          <w:i/>
          <w:sz w:val="32"/>
        </w:rPr>
      </w:pPr>
    </w:p>
    <w:p w:rsidR="00602E5F" w:rsidRPr="00120B59" w:rsidRDefault="00602E5F" w:rsidP="006569A9">
      <w:pPr>
        <w:jc w:val="center"/>
        <w:rPr>
          <w:rFonts w:ascii="Arial" w:hAnsi="Arial" w:cs="Arial"/>
          <w:b/>
          <w:i/>
          <w:sz w:val="44"/>
        </w:rPr>
      </w:pPr>
      <w:r w:rsidRPr="00120B59">
        <w:rPr>
          <w:rFonts w:ascii="Arial" w:hAnsi="Arial" w:cs="Arial"/>
          <w:b/>
          <w:i/>
          <w:sz w:val="44"/>
        </w:rPr>
        <w:t xml:space="preserve">e </w:t>
      </w:r>
    </w:p>
    <w:p w:rsidR="00602E5F" w:rsidRPr="00120B59" w:rsidRDefault="00602E5F" w:rsidP="006569A9">
      <w:pPr>
        <w:jc w:val="center"/>
        <w:rPr>
          <w:rFonts w:ascii="Arial" w:hAnsi="Arial" w:cs="Arial"/>
          <w:b/>
          <w:i/>
          <w:sz w:val="44"/>
        </w:rPr>
      </w:pPr>
    </w:p>
    <w:p w:rsidR="00602E5F" w:rsidRPr="00120B59" w:rsidRDefault="00602E5F" w:rsidP="006569A9">
      <w:pPr>
        <w:jc w:val="center"/>
        <w:rPr>
          <w:rFonts w:ascii="Arial" w:hAnsi="Arial" w:cs="Arial"/>
          <w:b/>
          <w:i/>
          <w:sz w:val="44"/>
        </w:rPr>
      </w:pPr>
      <w:r w:rsidRPr="00120B59">
        <w:rPr>
          <w:rFonts w:ascii="Arial" w:hAnsi="Arial" w:cs="Arial"/>
          <w:b/>
          <w:i/>
          <w:sz w:val="44"/>
        </w:rPr>
        <w:t>RELAZIONE</w:t>
      </w:r>
    </w:p>
    <w:p w:rsidR="00602E5F" w:rsidRPr="00120B59" w:rsidRDefault="00602E5F" w:rsidP="006569A9">
      <w:pPr>
        <w:jc w:val="center"/>
        <w:rPr>
          <w:rFonts w:ascii="Arial" w:hAnsi="Arial" w:cs="Arial"/>
          <w:b/>
          <w:i/>
          <w:sz w:val="44"/>
        </w:rPr>
      </w:pPr>
    </w:p>
    <w:p w:rsidR="00602E5F" w:rsidRPr="00120B59" w:rsidRDefault="00602E5F" w:rsidP="006569A9">
      <w:pPr>
        <w:jc w:val="center"/>
        <w:rPr>
          <w:rFonts w:ascii="Arial" w:hAnsi="Arial" w:cs="Arial"/>
          <w:b/>
          <w:i/>
          <w:sz w:val="44"/>
        </w:rPr>
      </w:pPr>
      <w:r w:rsidRPr="00120B59">
        <w:rPr>
          <w:rFonts w:ascii="Arial" w:hAnsi="Arial" w:cs="Arial"/>
          <w:b/>
          <w:i/>
          <w:sz w:val="44"/>
        </w:rPr>
        <w:t>RELATIVA AL SERVIZIO DI GESTIONE DEI RIFIUTI URBANI</w:t>
      </w:r>
    </w:p>
    <w:p w:rsidR="00602E5F" w:rsidRPr="00120B59" w:rsidRDefault="00602E5F" w:rsidP="006569A9">
      <w:pPr>
        <w:jc w:val="center"/>
        <w:rPr>
          <w:rFonts w:ascii="Arial" w:hAnsi="Arial" w:cs="Arial"/>
          <w:b/>
          <w:i/>
          <w:sz w:val="44"/>
        </w:rPr>
      </w:pPr>
    </w:p>
    <w:p w:rsidR="00602E5F" w:rsidRPr="00120B59" w:rsidRDefault="00602E5F" w:rsidP="006569A9">
      <w:pPr>
        <w:jc w:val="center"/>
        <w:rPr>
          <w:rFonts w:ascii="Arial" w:hAnsi="Arial" w:cs="Arial"/>
          <w:b/>
          <w:i/>
          <w:sz w:val="32"/>
        </w:rPr>
      </w:pPr>
      <w:r w:rsidRPr="00120B59">
        <w:rPr>
          <w:rFonts w:ascii="Arial" w:hAnsi="Arial" w:cs="Arial"/>
          <w:b/>
          <w:i/>
          <w:sz w:val="44"/>
        </w:rPr>
        <w:t>NEL</w:t>
      </w:r>
      <w:r>
        <w:rPr>
          <w:rFonts w:ascii="Arial" w:hAnsi="Arial" w:cs="Arial"/>
          <w:b/>
          <w:i/>
          <w:sz w:val="44"/>
        </w:rPr>
        <w:t>L’UNIONE BASSA EST PARMENSE LIMITATAMENTE AI</w:t>
      </w:r>
      <w:r w:rsidRPr="00120B59">
        <w:rPr>
          <w:rFonts w:ascii="Arial" w:hAnsi="Arial" w:cs="Arial"/>
          <w:b/>
          <w:i/>
          <w:sz w:val="44"/>
        </w:rPr>
        <w:t xml:space="preserve"> COMUN</w:t>
      </w:r>
      <w:r>
        <w:rPr>
          <w:rFonts w:ascii="Arial" w:hAnsi="Arial" w:cs="Arial"/>
          <w:b/>
          <w:i/>
          <w:sz w:val="44"/>
        </w:rPr>
        <w:t>I</w:t>
      </w:r>
      <w:r w:rsidRPr="00120B59">
        <w:rPr>
          <w:rFonts w:ascii="Arial" w:hAnsi="Arial" w:cs="Arial"/>
          <w:b/>
          <w:i/>
          <w:sz w:val="44"/>
        </w:rPr>
        <w:t xml:space="preserve"> DI </w:t>
      </w:r>
      <w:r>
        <w:rPr>
          <w:rFonts w:ascii="Arial" w:hAnsi="Arial" w:cs="Arial"/>
          <w:b/>
          <w:i/>
          <w:sz w:val="44"/>
        </w:rPr>
        <w:t>MEZZANI E SORBOLO</w:t>
      </w:r>
    </w:p>
    <w:p w:rsidR="00602E5F" w:rsidRDefault="00602E5F" w:rsidP="004D3A88">
      <w:pPr>
        <w:rPr>
          <w:rFonts w:ascii="Arial" w:hAnsi="Arial" w:cs="Arial"/>
          <w:b/>
          <w:i/>
          <w:sz w:val="32"/>
        </w:rPr>
      </w:pPr>
    </w:p>
    <w:p w:rsidR="00602E5F" w:rsidRDefault="00602E5F">
      <w:pPr>
        <w:jc w:val="center"/>
        <w:rPr>
          <w:rFonts w:ascii="Arial" w:hAnsi="Arial" w:cs="Arial"/>
          <w:b/>
          <w:i/>
          <w:sz w:val="32"/>
        </w:rPr>
      </w:pPr>
    </w:p>
    <w:p w:rsidR="00602E5F" w:rsidRPr="00120B59" w:rsidRDefault="00602E5F">
      <w:pPr>
        <w:jc w:val="both"/>
        <w:rPr>
          <w:rFonts w:ascii="Arial" w:hAnsi="Arial" w:cs="Arial"/>
          <w:b/>
          <w:i/>
          <w:sz w:val="32"/>
        </w:rPr>
      </w:pPr>
    </w:p>
    <w:p w:rsidR="00602E5F" w:rsidRPr="00120B59" w:rsidRDefault="00602E5F">
      <w:pPr>
        <w:pStyle w:val="Titolo1"/>
        <w:rPr>
          <w:rFonts w:ascii="Arial" w:hAnsi="Arial" w:cs="Arial"/>
        </w:rPr>
      </w:pPr>
      <w:r w:rsidRPr="00120B59">
        <w:rPr>
          <w:rFonts w:ascii="Arial" w:hAnsi="Arial" w:cs="Arial"/>
        </w:rPr>
        <w:t>PREMESSA</w:t>
      </w:r>
    </w:p>
    <w:p w:rsidR="00602E5F" w:rsidRDefault="00602E5F" w:rsidP="00A8151D">
      <w:pPr>
        <w:jc w:val="both"/>
        <w:rPr>
          <w:rFonts w:ascii="Arial" w:hAnsi="Arial" w:cs="Arial"/>
          <w:sz w:val="22"/>
          <w:szCs w:val="22"/>
        </w:rPr>
      </w:pPr>
      <w:r w:rsidRPr="00120B59">
        <w:rPr>
          <w:rFonts w:ascii="Arial" w:hAnsi="Arial" w:cs="Arial"/>
          <w:sz w:val="22"/>
          <w:szCs w:val="22"/>
        </w:rPr>
        <w:t xml:space="preserve">Ai </w:t>
      </w:r>
      <w:r>
        <w:rPr>
          <w:rFonts w:ascii="Arial" w:hAnsi="Arial" w:cs="Arial"/>
          <w:sz w:val="22"/>
          <w:szCs w:val="22"/>
        </w:rPr>
        <w:t xml:space="preserve">fini della determinazione delle tariffe </w:t>
      </w:r>
      <w:r w:rsidRPr="00DF2FE7">
        <w:rPr>
          <w:rFonts w:ascii="Arial" w:hAnsi="Arial" w:cs="Arial"/>
          <w:sz w:val="22"/>
          <w:szCs w:val="22"/>
        </w:rPr>
        <w:t xml:space="preserve">TARI  di cui alla Legge </w:t>
      </w:r>
      <w:r w:rsidRPr="00DF2FE7">
        <w:t>147/2013</w:t>
      </w:r>
      <w:r w:rsidRPr="00DF2FE7">
        <w:rPr>
          <w:rFonts w:ascii="Arial" w:hAnsi="Arial" w:cs="Arial"/>
          <w:sz w:val="22"/>
          <w:szCs w:val="22"/>
        </w:rPr>
        <w:t>,</w:t>
      </w:r>
      <w:r>
        <w:rPr>
          <w:rFonts w:ascii="Arial" w:hAnsi="Arial" w:cs="Arial"/>
          <w:sz w:val="22"/>
          <w:szCs w:val="22"/>
        </w:rPr>
        <w:t xml:space="preserve">  </w:t>
      </w:r>
      <w:r w:rsidRPr="00120B59">
        <w:rPr>
          <w:rFonts w:ascii="Arial" w:hAnsi="Arial" w:cs="Arial"/>
          <w:sz w:val="22"/>
          <w:szCs w:val="22"/>
        </w:rPr>
        <w:t xml:space="preserve"> viene </w:t>
      </w:r>
      <w:r>
        <w:rPr>
          <w:rFonts w:ascii="Arial" w:hAnsi="Arial" w:cs="Arial"/>
          <w:sz w:val="22"/>
          <w:szCs w:val="22"/>
        </w:rPr>
        <w:t xml:space="preserve">completato il </w:t>
      </w:r>
      <w:r w:rsidRPr="00120B59">
        <w:rPr>
          <w:rFonts w:ascii="Arial" w:hAnsi="Arial" w:cs="Arial"/>
          <w:sz w:val="22"/>
          <w:szCs w:val="22"/>
        </w:rPr>
        <w:t xml:space="preserve">Piano Finanziario </w:t>
      </w:r>
      <w:r>
        <w:rPr>
          <w:rFonts w:ascii="Arial" w:hAnsi="Arial" w:cs="Arial"/>
          <w:sz w:val="22"/>
          <w:szCs w:val="22"/>
        </w:rPr>
        <w:t xml:space="preserve">approvato da ATERSIR sulla base del disposto del </w:t>
      </w:r>
      <w:r w:rsidRPr="00120B59">
        <w:rPr>
          <w:rFonts w:ascii="Arial" w:hAnsi="Arial" w:cs="Arial"/>
          <w:sz w:val="22"/>
          <w:szCs w:val="22"/>
        </w:rPr>
        <w:t xml:space="preserve">D.P.R. 158/99. </w:t>
      </w:r>
    </w:p>
    <w:p w:rsidR="00602E5F" w:rsidRDefault="00602E5F" w:rsidP="00A8151D">
      <w:pPr>
        <w:jc w:val="both"/>
        <w:rPr>
          <w:rFonts w:ascii="Arial" w:hAnsi="Arial" w:cs="Arial"/>
          <w:sz w:val="22"/>
          <w:szCs w:val="22"/>
        </w:rPr>
      </w:pPr>
    </w:p>
    <w:p w:rsidR="00602E5F" w:rsidRDefault="00602E5F" w:rsidP="00A8151D">
      <w:pPr>
        <w:jc w:val="both"/>
        <w:rPr>
          <w:rFonts w:ascii="Arial" w:hAnsi="Arial" w:cs="Arial"/>
          <w:sz w:val="22"/>
          <w:szCs w:val="22"/>
        </w:rPr>
      </w:pPr>
      <w:r w:rsidRPr="00120B59">
        <w:rPr>
          <w:rFonts w:ascii="Arial" w:hAnsi="Arial" w:cs="Arial"/>
          <w:sz w:val="22"/>
          <w:szCs w:val="22"/>
        </w:rPr>
        <w:t>Esso costituisce uno strumento fondamentale, sia in ambito pianificatorio che di controllo, attraverso il quale viene definita la politica di gestione del ciclo dei rifiuti urbani. Il Piano Finanziario trattato in questa sede è relativo all’anno 201</w:t>
      </w:r>
      <w:r>
        <w:rPr>
          <w:rFonts w:ascii="Arial" w:hAnsi="Arial" w:cs="Arial"/>
          <w:sz w:val="22"/>
          <w:szCs w:val="22"/>
        </w:rPr>
        <w:t>6</w:t>
      </w:r>
      <w:r w:rsidRPr="00120B59">
        <w:rPr>
          <w:rFonts w:ascii="Arial" w:hAnsi="Arial" w:cs="Arial"/>
          <w:sz w:val="22"/>
          <w:szCs w:val="22"/>
        </w:rPr>
        <w:t>.</w:t>
      </w:r>
    </w:p>
    <w:p w:rsidR="00602E5F" w:rsidRDefault="00602E5F" w:rsidP="00A8151D">
      <w:pPr>
        <w:jc w:val="both"/>
        <w:rPr>
          <w:rFonts w:ascii="Arial" w:hAnsi="Arial" w:cs="Arial"/>
          <w:sz w:val="22"/>
          <w:szCs w:val="22"/>
        </w:rPr>
      </w:pPr>
    </w:p>
    <w:p w:rsidR="00602E5F" w:rsidRDefault="00602E5F" w:rsidP="0076659C">
      <w:pPr>
        <w:jc w:val="both"/>
        <w:rPr>
          <w:rFonts w:ascii="Arial" w:hAnsi="Arial" w:cs="Arial"/>
          <w:sz w:val="22"/>
          <w:szCs w:val="22"/>
        </w:rPr>
      </w:pPr>
      <w:r>
        <w:rPr>
          <w:rFonts w:ascii="Arial" w:hAnsi="Arial" w:cs="Arial"/>
          <w:sz w:val="22"/>
          <w:szCs w:val="22"/>
        </w:rPr>
        <w:t xml:space="preserve">La relazione di accompagnamento al Piano Finanziario 2016 di Atersir approvata con delibere di Consiglio Locale </w:t>
      </w:r>
      <w:r w:rsidRPr="00D76026">
        <w:rPr>
          <w:rFonts w:ascii="Arial" w:hAnsi="Arial" w:cs="Arial"/>
          <w:b/>
          <w:sz w:val="22"/>
          <w:szCs w:val="22"/>
        </w:rPr>
        <w:t xml:space="preserve">N. </w:t>
      </w:r>
      <w:smartTag w:uri="urn:schemas-microsoft-com:office:smarttags" w:element="metricconverter">
        <w:smartTagPr>
          <w:attr w:name="ProductID" w:val="5 in"/>
        </w:smartTagPr>
        <w:r>
          <w:rPr>
            <w:rFonts w:ascii="Arial" w:hAnsi="Arial" w:cs="Arial"/>
            <w:b/>
            <w:sz w:val="22"/>
            <w:szCs w:val="22"/>
          </w:rPr>
          <w:t>5</w:t>
        </w:r>
        <w:r>
          <w:rPr>
            <w:rFonts w:ascii="Arial" w:hAnsi="Arial" w:cs="Arial"/>
            <w:sz w:val="22"/>
            <w:szCs w:val="22"/>
          </w:rPr>
          <w:t xml:space="preserve"> in</w:t>
        </w:r>
      </w:smartTag>
      <w:r>
        <w:rPr>
          <w:rFonts w:ascii="Arial" w:hAnsi="Arial" w:cs="Arial"/>
          <w:sz w:val="22"/>
          <w:szCs w:val="22"/>
        </w:rPr>
        <w:t xml:space="preserve"> data </w:t>
      </w:r>
      <w:r>
        <w:rPr>
          <w:rFonts w:ascii="Arial" w:hAnsi="Arial" w:cs="Arial"/>
          <w:b/>
          <w:sz w:val="22"/>
          <w:szCs w:val="22"/>
        </w:rPr>
        <w:t xml:space="preserve">21 aprile </w:t>
      </w:r>
      <w:r w:rsidRPr="00DF2FE7">
        <w:rPr>
          <w:rFonts w:ascii="Arial" w:hAnsi="Arial" w:cs="Arial"/>
          <w:b/>
          <w:sz w:val="22"/>
          <w:szCs w:val="22"/>
        </w:rPr>
        <w:t>201</w:t>
      </w:r>
      <w:r>
        <w:rPr>
          <w:rFonts w:ascii="Arial" w:hAnsi="Arial" w:cs="Arial"/>
          <w:b/>
          <w:sz w:val="22"/>
          <w:szCs w:val="22"/>
        </w:rPr>
        <w:t>6</w:t>
      </w:r>
      <w:r w:rsidRPr="00DF2FE7">
        <w:rPr>
          <w:rFonts w:ascii="Arial" w:hAnsi="Arial" w:cs="Arial"/>
          <w:sz w:val="22"/>
          <w:szCs w:val="22"/>
        </w:rPr>
        <w:t xml:space="preserve"> e Consiglio d’ Ambito </w:t>
      </w:r>
      <w:r w:rsidRPr="00D76026">
        <w:rPr>
          <w:rFonts w:ascii="Arial" w:hAnsi="Arial" w:cs="Arial"/>
          <w:b/>
          <w:sz w:val="22"/>
          <w:szCs w:val="22"/>
        </w:rPr>
        <w:t xml:space="preserve">N. </w:t>
      </w:r>
      <w:r>
        <w:rPr>
          <w:rFonts w:ascii="Arial" w:hAnsi="Arial" w:cs="Arial"/>
          <w:b/>
          <w:sz w:val="22"/>
          <w:szCs w:val="22"/>
        </w:rPr>
        <w:t xml:space="preserve">25 </w:t>
      </w:r>
      <w:r>
        <w:rPr>
          <w:rFonts w:ascii="Arial" w:hAnsi="Arial" w:cs="Arial"/>
          <w:sz w:val="22"/>
          <w:szCs w:val="22"/>
        </w:rPr>
        <w:t xml:space="preserve"> </w:t>
      </w:r>
      <w:r w:rsidRPr="00DF2FE7">
        <w:rPr>
          <w:rFonts w:ascii="Arial" w:hAnsi="Arial" w:cs="Arial"/>
          <w:sz w:val="22"/>
          <w:szCs w:val="22"/>
        </w:rPr>
        <w:t xml:space="preserve">in data </w:t>
      </w:r>
      <w:r>
        <w:rPr>
          <w:rFonts w:ascii="Arial" w:hAnsi="Arial" w:cs="Arial"/>
          <w:b/>
          <w:sz w:val="22"/>
          <w:szCs w:val="22"/>
        </w:rPr>
        <w:t>26</w:t>
      </w:r>
      <w:r w:rsidRPr="00DF2FE7">
        <w:rPr>
          <w:rFonts w:ascii="Arial" w:hAnsi="Arial" w:cs="Arial"/>
          <w:b/>
          <w:sz w:val="22"/>
          <w:szCs w:val="22"/>
        </w:rPr>
        <w:t xml:space="preserve"> </w:t>
      </w:r>
      <w:r>
        <w:rPr>
          <w:rFonts w:ascii="Arial" w:hAnsi="Arial" w:cs="Arial"/>
          <w:b/>
          <w:sz w:val="22"/>
          <w:szCs w:val="22"/>
        </w:rPr>
        <w:t>aprile 2015</w:t>
      </w:r>
      <w:r w:rsidRPr="00A11744">
        <w:rPr>
          <w:rFonts w:ascii="Arial" w:hAnsi="Arial" w:cs="Arial"/>
          <w:sz w:val="22"/>
          <w:szCs w:val="22"/>
        </w:rPr>
        <w:t>,</w:t>
      </w:r>
      <w:r>
        <w:rPr>
          <w:rFonts w:ascii="Arial" w:hAnsi="Arial" w:cs="Arial"/>
          <w:sz w:val="22"/>
          <w:szCs w:val="22"/>
        </w:rPr>
        <w:t xml:space="preserve"> viene assunta quale riferimento, anche per anche per </w:t>
      </w:r>
      <w:r w:rsidRPr="00A11999">
        <w:rPr>
          <w:rFonts w:ascii="Arial" w:hAnsi="Arial" w:cs="Arial"/>
          <w:b/>
          <w:sz w:val="22"/>
          <w:szCs w:val="22"/>
        </w:rPr>
        <w:t>L’UNIONE BASSA EST PARMENSE limitatamente ai Comuni di MEZZANI E SORBOLO</w:t>
      </w:r>
      <w:r>
        <w:rPr>
          <w:rFonts w:ascii="Arial" w:hAnsi="Arial" w:cs="Arial"/>
          <w:b/>
          <w:sz w:val="22"/>
          <w:szCs w:val="22"/>
        </w:rPr>
        <w:t xml:space="preserve"> </w:t>
      </w:r>
      <w:r>
        <w:rPr>
          <w:rFonts w:ascii="Arial" w:hAnsi="Arial" w:cs="Arial"/>
          <w:sz w:val="22"/>
          <w:szCs w:val="22"/>
        </w:rPr>
        <w:t xml:space="preserve">per quanto riguarda la descrizione dei seguenti punti : </w:t>
      </w:r>
    </w:p>
    <w:p w:rsidR="00602E5F" w:rsidRDefault="00602E5F" w:rsidP="00A8151D">
      <w:pPr>
        <w:jc w:val="both"/>
        <w:rPr>
          <w:rFonts w:ascii="Arial" w:hAnsi="Arial" w:cs="Arial"/>
          <w:sz w:val="22"/>
          <w:szCs w:val="22"/>
        </w:rPr>
      </w:pPr>
    </w:p>
    <w:p w:rsidR="00602E5F" w:rsidRDefault="00602E5F" w:rsidP="00425EBF">
      <w:pPr>
        <w:numPr>
          <w:ilvl w:val="0"/>
          <w:numId w:val="4"/>
        </w:numPr>
        <w:jc w:val="both"/>
        <w:rPr>
          <w:rFonts w:ascii="Arial" w:hAnsi="Arial" w:cs="Arial"/>
          <w:sz w:val="22"/>
          <w:szCs w:val="22"/>
        </w:rPr>
      </w:pPr>
      <w:r>
        <w:rPr>
          <w:rFonts w:ascii="Arial" w:hAnsi="Arial" w:cs="Arial"/>
          <w:sz w:val="22"/>
          <w:szCs w:val="22"/>
        </w:rPr>
        <w:t>Programma degli interventi necessari</w:t>
      </w:r>
    </w:p>
    <w:p w:rsidR="00602E5F" w:rsidRDefault="00602E5F" w:rsidP="00425EBF">
      <w:pPr>
        <w:numPr>
          <w:ilvl w:val="0"/>
          <w:numId w:val="4"/>
        </w:numPr>
        <w:jc w:val="both"/>
        <w:rPr>
          <w:rFonts w:ascii="Arial" w:hAnsi="Arial" w:cs="Arial"/>
          <w:sz w:val="22"/>
          <w:szCs w:val="22"/>
        </w:rPr>
      </w:pPr>
      <w:r>
        <w:rPr>
          <w:rFonts w:ascii="Arial" w:hAnsi="Arial" w:cs="Arial"/>
          <w:sz w:val="22"/>
          <w:szCs w:val="22"/>
        </w:rPr>
        <w:t>Il Piano finanziario degli investimenti</w:t>
      </w:r>
    </w:p>
    <w:p w:rsidR="00602E5F" w:rsidRDefault="00602E5F" w:rsidP="00425EBF">
      <w:pPr>
        <w:numPr>
          <w:ilvl w:val="0"/>
          <w:numId w:val="4"/>
        </w:numPr>
        <w:jc w:val="both"/>
        <w:rPr>
          <w:rFonts w:ascii="Arial" w:hAnsi="Arial" w:cs="Arial"/>
          <w:sz w:val="22"/>
          <w:szCs w:val="22"/>
        </w:rPr>
      </w:pPr>
      <w:r>
        <w:rPr>
          <w:rFonts w:ascii="Arial" w:hAnsi="Arial" w:cs="Arial"/>
          <w:sz w:val="22"/>
          <w:szCs w:val="22"/>
        </w:rPr>
        <w:t xml:space="preserve">La specifica dei beni e delle strutture e dei servizi disponibili nonché il ricorso eventuale all’utilizzo di beni e strutture di terzi, o all’affidamento di servizi a terzi </w:t>
      </w:r>
    </w:p>
    <w:p w:rsidR="00602E5F" w:rsidRDefault="00602E5F" w:rsidP="009946E7">
      <w:pPr>
        <w:jc w:val="both"/>
        <w:rPr>
          <w:rFonts w:ascii="Arial" w:hAnsi="Arial" w:cs="Arial"/>
          <w:sz w:val="22"/>
          <w:szCs w:val="22"/>
        </w:rPr>
      </w:pPr>
    </w:p>
    <w:p w:rsidR="00602E5F" w:rsidRDefault="00602E5F" w:rsidP="009946E7">
      <w:pPr>
        <w:jc w:val="both"/>
        <w:rPr>
          <w:rFonts w:ascii="Arial" w:hAnsi="Arial" w:cs="Arial"/>
          <w:sz w:val="22"/>
          <w:szCs w:val="22"/>
        </w:rPr>
      </w:pPr>
      <w:r>
        <w:rPr>
          <w:rFonts w:ascii="Arial" w:hAnsi="Arial" w:cs="Arial"/>
          <w:sz w:val="22"/>
          <w:szCs w:val="22"/>
        </w:rPr>
        <w:t xml:space="preserve">Nella relazione citata vengono inoltre indicati  : </w:t>
      </w:r>
    </w:p>
    <w:p w:rsidR="00602E5F" w:rsidRDefault="00602E5F" w:rsidP="009946E7">
      <w:pPr>
        <w:jc w:val="both"/>
        <w:rPr>
          <w:rFonts w:ascii="Arial" w:hAnsi="Arial" w:cs="Arial"/>
          <w:sz w:val="22"/>
          <w:szCs w:val="22"/>
        </w:rPr>
      </w:pPr>
    </w:p>
    <w:p w:rsidR="00602E5F" w:rsidRDefault="00602E5F" w:rsidP="00425EBF">
      <w:pPr>
        <w:numPr>
          <w:ilvl w:val="1"/>
          <w:numId w:val="4"/>
        </w:numPr>
        <w:jc w:val="both"/>
        <w:rPr>
          <w:rFonts w:ascii="Arial" w:hAnsi="Arial" w:cs="Arial"/>
          <w:sz w:val="22"/>
          <w:szCs w:val="22"/>
        </w:rPr>
      </w:pPr>
      <w:r>
        <w:rPr>
          <w:rFonts w:ascii="Arial" w:hAnsi="Arial" w:cs="Arial"/>
          <w:sz w:val="22"/>
          <w:szCs w:val="22"/>
        </w:rPr>
        <w:t xml:space="preserve">Il modello gestionale ed organizzativo </w:t>
      </w:r>
    </w:p>
    <w:p w:rsidR="00602E5F" w:rsidRDefault="00602E5F" w:rsidP="00425EBF">
      <w:pPr>
        <w:numPr>
          <w:ilvl w:val="1"/>
          <w:numId w:val="4"/>
        </w:numPr>
        <w:jc w:val="both"/>
        <w:rPr>
          <w:rFonts w:ascii="Arial" w:hAnsi="Arial" w:cs="Arial"/>
          <w:sz w:val="22"/>
          <w:szCs w:val="22"/>
        </w:rPr>
      </w:pPr>
      <w:r>
        <w:rPr>
          <w:rFonts w:ascii="Arial" w:hAnsi="Arial" w:cs="Arial"/>
          <w:sz w:val="22"/>
          <w:szCs w:val="22"/>
        </w:rPr>
        <w:lastRenderedPageBreak/>
        <w:t xml:space="preserve">I livelli di qualità del servizio ai quali deve essere commisurata la tariffa </w:t>
      </w:r>
    </w:p>
    <w:p w:rsidR="00602E5F" w:rsidRDefault="00602E5F" w:rsidP="00425EBF">
      <w:pPr>
        <w:numPr>
          <w:ilvl w:val="1"/>
          <w:numId w:val="4"/>
        </w:numPr>
        <w:jc w:val="both"/>
        <w:rPr>
          <w:rFonts w:ascii="Arial" w:hAnsi="Arial" w:cs="Arial"/>
          <w:sz w:val="22"/>
          <w:szCs w:val="22"/>
        </w:rPr>
      </w:pPr>
      <w:r>
        <w:rPr>
          <w:rFonts w:ascii="Arial" w:hAnsi="Arial" w:cs="Arial"/>
          <w:sz w:val="22"/>
          <w:szCs w:val="22"/>
        </w:rPr>
        <w:t xml:space="preserve">La ricognizione degli impianti esistenti </w:t>
      </w:r>
    </w:p>
    <w:p w:rsidR="00602E5F" w:rsidRDefault="00602E5F" w:rsidP="00425EBF">
      <w:pPr>
        <w:numPr>
          <w:ilvl w:val="1"/>
          <w:numId w:val="4"/>
        </w:numPr>
        <w:jc w:val="both"/>
        <w:rPr>
          <w:rFonts w:ascii="Arial" w:hAnsi="Arial" w:cs="Arial"/>
          <w:sz w:val="22"/>
          <w:szCs w:val="22"/>
        </w:rPr>
      </w:pPr>
      <w:r>
        <w:rPr>
          <w:rFonts w:ascii="Arial" w:hAnsi="Arial" w:cs="Arial"/>
          <w:sz w:val="22"/>
          <w:szCs w:val="22"/>
        </w:rPr>
        <w:t xml:space="preserve">Con riferimento al Piano dell’anno precedente l’indicazione degli scostamenti che si siano eventualmente verificati e le relative motivazioni  </w:t>
      </w:r>
    </w:p>
    <w:p w:rsidR="00602E5F" w:rsidRDefault="00602E5F" w:rsidP="00D23A51">
      <w:pPr>
        <w:jc w:val="both"/>
        <w:rPr>
          <w:rFonts w:ascii="Arial" w:hAnsi="Arial" w:cs="Arial"/>
          <w:sz w:val="22"/>
          <w:szCs w:val="22"/>
        </w:rPr>
      </w:pPr>
    </w:p>
    <w:p w:rsidR="00602E5F" w:rsidRDefault="00602E5F" w:rsidP="00D23A51">
      <w:pPr>
        <w:jc w:val="both"/>
        <w:rPr>
          <w:rFonts w:ascii="Arial" w:hAnsi="Arial" w:cs="Arial"/>
          <w:sz w:val="22"/>
          <w:szCs w:val="22"/>
        </w:rPr>
      </w:pPr>
    </w:p>
    <w:p w:rsidR="00602E5F" w:rsidRDefault="00602E5F" w:rsidP="00D23A51">
      <w:pPr>
        <w:jc w:val="both"/>
        <w:rPr>
          <w:rFonts w:ascii="Arial" w:hAnsi="Arial" w:cs="Arial"/>
          <w:sz w:val="22"/>
          <w:szCs w:val="22"/>
        </w:rPr>
      </w:pPr>
    </w:p>
    <w:p w:rsidR="00602E5F" w:rsidRDefault="00602E5F" w:rsidP="00425EBF">
      <w:pPr>
        <w:numPr>
          <w:ilvl w:val="1"/>
          <w:numId w:val="4"/>
        </w:numPr>
        <w:tabs>
          <w:tab w:val="left" w:pos="709"/>
        </w:tabs>
        <w:jc w:val="both"/>
        <w:rPr>
          <w:rFonts w:ascii="Arial" w:hAnsi="Arial" w:cs="Arial"/>
          <w:sz w:val="22"/>
          <w:szCs w:val="22"/>
        </w:rPr>
      </w:pPr>
      <w:r>
        <w:rPr>
          <w:rFonts w:ascii="Arial" w:hAnsi="Arial" w:cs="Arial"/>
          <w:sz w:val="22"/>
          <w:szCs w:val="22"/>
        </w:rPr>
        <w:t>L’indicazione dei fondi Atersir relativi a :</w:t>
      </w:r>
    </w:p>
    <w:p w:rsidR="00602E5F" w:rsidRDefault="00602E5F" w:rsidP="00D23A51">
      <w:pPr>
        <w:jc w:val="both"/>
        <w:rPr>
          <w:rFonts w:ascii="Arial" w:hAnsi="Arial" w:cs="Arial"/>
          <w:sz w:val="22"/>
          <w:szCs w:val="22"/>
        </w:rPr>
      </w:pPr>
      <w:r w:rsidRPr="0030654A">
        <w:rPr>
          <w:rFonts w:ascii="Arial" w:hAnsi="Arial" w:cs="Arial"/>
          <w:sz w:val="22"/>
          <w:szCs w:val="22"/>
        </w:rPr>
        <w:t xml:space="preserve">  </w:t>
      </w:r>
    </w:p>
    <w:p w:rsidR="00602E5F" w:rsidRPr="00875198" w:rsidRDefault="00602E5F" w:rsidP="00425EBF">
      <w:pPr>
        <w:pStyle w:val="Paragrafoelenco"/>
        <w:numPr>
          <w:ilvl w:val="0"/>
          <w:numId w:val="5"/>
        </w:numPr>
        <w:jc w:val="both"/>
        <w:rPr>
          <w:rFonts w:ascii="Arial" w:hAnsi="Arial" w:cs="Arial"/>
          <w:sz w:val="24"/>
          <w:szCs w:val="24"/>
        </w:rPr>
      </w:pPr>
      <w:r w:rsidRPr="00875198">
        <w:rPr>
          <w:rFonts w:ascii="Arial" w:hAnsi="Arial" w:cs="Arial"/>
          <w:sz w:val="24"/>
          <w:szCs w:val="24"/>
        </w:rPr>
        <w:t>Valori relativi al contributo per Terremoto Emilia Romagna del 2012 .</w:t>
      </w:r>
    </w:p>
    <w:p w:rsidR="00602E5F" w:rsidRDefault="00602E5F" w:rsidP="00425EBF">
      <w:pPr>
        <w:pStyle w:val="Paragrafoelenco"/>
        <w:numPr>
          <w:ilvl w:val="0"/>
          <w:numId w:val="5"/>
        </w:numPr>
        <w:jc w:val="both"/>
        <w:rPr>
          <w:rFonts w:ascii="Arial" w:hAnsi="Arial" w:cs="Arial"/>
          <w:sz w:val="24"/>
          <w:szCs w:val="24"/>
        </w:rPr>
      </w:pPr>
      <w:r w:rsidRPr="00875198">
        <w:rPr>
          <w:rFonts w:ascii="Arial" w:hAnsi="Arial" w:cs="Arial"/>
          <w:sz w:val="24"/>
          <w:szCs w:val="24"/>
        </w:rPr>
        <w:t>Costituzione di un Fondo Incentivante Legge Regionale dell’Emilia Romagna n.16 del 2015 con l</w:t>
      </w:r>
      <w:r>
        <w:rPr>
          <w:rFonts w:ascii="Arial" w:hAnsi="Arial" w:cs="Arial"/>
          <w:sz w:val="24"/>
          <w:szCs w:val="24"/>
        </w:rPr>
        <w:t xml:space="preserve">a quota di </w:t>
      </w:r>
      <w:r w:rsidRPr="00875198">
        <w:rPr>
          <w:rFonts w:ascii="Arial" w:hAnsi="Arial" w:cs="Arial"/>
          <w:sz w:val="24"/>
          <w:szCs w:val="24"/>
        </w:rPr>
        <w:t xml:space="preserve">costo </w:t>
      </w:r>
      <w:r>
        <w:rPr>
          <w:rFonts w:ascii="Arial" w:hAnsi="Arial" w:cs="Arial"/>
          <w:sz w:val="24"/>
          <w:szCs w:val="24"/>
        </w:rPr>
        <w:t xml:space="preserve">per la </w:t>
      </w:r>
      <w:r w:rsidRPr="00875198">
        <w:rPr>
          <w:rFonts w:ascii="Arial" w:hAnsi="Arial" w:cs="Arial"/>
          <w:sz w:val="24"/>
          <w:szCs w:val="24"/>
        </w:rPr>
        <w:t xml:space="preserve">costituzione del fondo </w:t>
      </w:r>
    </w:p>
    <w:p w:rsidR="00602E5F" w:rsidRPr="00875198" w:rsidRDefault="00602E5F" w:rsidP="00425EBF">
      <w:pPr>
        <w:pStyle w:val="Paragrafoelenco"/>
        <w:numPr>
          <w:ilvl w:val="0"/>
          <w:numId w:val="5"/>
        </w:numPr>
        <w:jc w:val="both"/>
        <w:rPr>
          <w:rFonts w:ascii="Arial" w:hAnsi="Arial" w:cs="Arial"/>
          <w:sz w:val="24"/>
          <w:szCs w:val="24"/>
        </w:rPr>
      </w:pPr>
      <w:r w:rsidRPr="00875198">
        <w:rPr>
          <w:rFonts w:ascii="Arial" w:hAnsi="Arial" w:cs="Arial"/>
          <w:sz w:val="24"/>
          <w:szCs w:val="24"/>
        </w:rPr>
        <w:t xml:space="preserve">Fondo Post mortem </w:t>
      </w:r>
      <w:r>
        <w:rPr>
          <w:rFonts w:ascii="Arial" w:hAnsi="Arial" w:cs="Arial"/>
          <w:sz w:val="24"/>
          <w:szCs w:val="24"/>
        </w:rPr>
        <w:t xml:space="preserve">a favore delle </w:t>
      </w:r>
      <w:r w:rsidRPr="00875198">
        <w:rPr>
          <w:rFonts w:ascii="Arial" w:hAnsi="Arial" w:cs="Arial"/>
          <w:sz w:val="24"/>
          <w:szCs w:val="24"/>
        </w:rPr>
        <w:t xml:space="preserve">Discariche </w:t>
      </w:r>
      <w:r>
        <w:rPr>
          <w:rFonts w:ascii="Arial" w:hAnsi="Arial" w:cs="Arial"/>
          <w:sz w:val="24"/>
          <w:szCs w:val="24"/>
        </w:rPr>
        <w:t xml:space="preserve">dei comuni di </w:t>
      </w:r>
      <w:r w:rsidRPr="00875198">
        <w:rPr>
          <w:rFonts w:ascii="Arial" w:hAnsi="Arial" w:cs="Arial"/>
          <w:sz w:val="24"/>
          <w:szCs w:val="24"/>
        </w:rPr>
        <w:t xml:space="preserve">Corniglio ( Carzago ) , </w:t>
      </w:r>
      <w:r>
        <w:rPr>
          <w:rFonts w:ascii="Arial" w:hAnsi="Arial" w:cs="Arial"/>
          <w:sz w:val="24"/>
          <w:szCs w:val="24"/>
        </w:rPr>
        <w:t xml:space="preserve">e di </w:t>
      </w:r>
      <w:r w:rsidRPr="00875198">
        <w:rPr>
          <w:rFonts w:ascii="Arial" w:hAnsi="Arial" w:cs="Arial"/>
          <w:sz w:val="24"/>
          <w:szCs w:val="24"/>
        </w:rPr>
        <w:t xml:space="preserve">Collecchio ( Campirolo) </w:t>
      </w:r>
      <w:r>
        <w:rPr>
          <w:rFonts w:ascii="Arial" w:hAnsi="Arial" w:cs="Arial"/>
          <w:sz w:val="24"/>
          <w:szCs w:val="24"/>
        </w:rPr>
        <w:t xml:space="preserve">. </w:t>
      </w:r>
    </w:p>
    <w:p w:rsidR="00602E5F" w:rsidRDefault="00602E5F" w:rsidP="00425EBF">
      <w:pPr>
        <w:pStyle w:val="Paragrafoelenco"/>
        <w:numPr>
          <w:ilvl w:val="0"/>
          <w:numId w:val="5"/>
        </w:numPr>
        <w:jc w:val="both"/>
        <w:rPr>
          <w:rFonts w:ascii="Arial" w:hAnsi="Arial" w:cs="Arial"/>
          <w:sz w:val="24"/>
          <w:szCs w:val="24"/>
        </w:rPr>
      </w:pPr>
      <w:r>
        <w:rPr>
          <w:rFonts w:ascii="Arial" w:hAnsi="Arial" w:cs="Arial"/>
          <w:sz w:val="24"/>
          <w:szCs w:val="24"/>
        </w:rPr>
        <w:t xml:space="preserve">Incentivo per COMUNI VIRTUOSI LFA </w:t>
      </w:r>
      <w:r w:rsidRPr="00875198">
        <w:rPr>
          <w:rFonts w:ascii="Arial" w:hAnsi="Arial" w:cs="Arial"/>
          <w:sz w:val="24"/>
          <w:szCs w:val="24"/>
        </w:rPr>
        <w:t>calcolato da A</w:t>
      </w:r>
      <w:r>
        <w:rPr>
          <w:rFonts w:ascii="Arial" w:hAnsi="Arial" w:cs="Arial"/>
          <w:sz w:val="24"/>
          <w:szCs w:val="24"/>
        </w:rPr>
        <w:t xml:space="preserve">tersir ed apposita Commissione </w:t>
      </w:r>
    </w:p>
    <w:p w:rsidR="00602E5F" w:rsidRDefault="00602E5F" w:rsidP="00425EBF">
      <w:pPr>
        <w:pStyle w:val="Paragrafoelenco"/>
        <w:numPr>
          <w:ilvl w:val="0"/>
          <w:numId w:val="5"/>
        </w:numPr>
        <w:jc w:val="both"/>
        <w:rPr>
          <w:rFonts w:ascii="Arial" w:hAnsi="Arial" w:cs="Arial"/>
          <w:sz w:val="24"/>
          <w:szCs w:val="24"/>
        </w:rPr>
      </w:pPr>
      <w:r>
        <w:rPr>
          <w:rFonts w:ascii="Arial" w:hAnsi="Arial" w:cs="Arial"/>
          <w:sz w:val="24"/>
          <w:szCs w:val="24"/>
        </w:rPr>
        <w:t xml:space="preserve">Incentivo Servizi </w:t>
      </w:r>
      <w:r w:rsidRPr="00D23A51">
        <w:rPr>
          <w:rFonts w:ascii="Arial" w:hAnsi="Arial" w:cs="Arial"/>
          <w:sz w:val="24"/>
          <w:szCs w:val="24"/>
        </w:rPr>
        <w:t>LFB1 - REDISTRIBUZIONE DA FONDO INCENTIVANTE LEGGE REGIONALE</w:t>
      </w:r>
      <w:r>
        <w:rPr>
          <w:rFonts w:ascii="Arial" w:hAnsi="Arial" w:cs="Arial"/>
          <w:sz w:val="24"/>
          <w:szCs w:val="24"/>
        </w:rPr>
        <w:t xml:space="preserve"> </w:t>
      </w:r>
      <w:r w:rsidRPr="00875198">
        <w:rPr>
          <w:rFonts w:ascii="Arial" w:hAnsi="Arial" w:cs="Arial"/>
          <w:sz w:val="24"/>
          <w:szCs w:val="24"/>
        </w:rPr>
        <w:t>calcolato da A</w:t>
      </w:r>
      <w:r>
        <w:rPr>
          <w:rFonts w:ascii="Arial" w:hAnsi="Arial" w:cs="Arial"/>
          <w:sz w:val="24"/>
          <w:szCs w:val="24"/>
        </w:rPr>
        <w:t xml:space="preserve">tersir ed apposita Commissione </w:t>
      </w:r>
    </w:p>
    <w:p w:rsidR="00602E5F" w:rsidRDefault="00602E5F" w:rsidP="009946E7">
      <w:pPr>
        <w:jc w:val="both"/>
        <w:rPr>
          <w:rFonts w:ascii="Arial" w:hAnsi="Arial" w:cs="Arial"/>
          <w:sz w:val="22"/>
          <w:szCs w:val="22"/>
        </w:rPr>
      </w:pPr>
    </w:p>
    <w:p w:rsidR="00602E5F" w:rsidRDefault="00602E5F" w:rsidP="009946E7">
      <w:pPr>
        <w:jc w:val="both"/>
        <w:rPr>
          <w:rFonts w:ascii="Arial" w:hAnsi="Arial" w:cs="Arial"/>
          <w:sz w:val="22"/>
          <w:szCs w:val="22"/>
        </w:rPr>
      </w:pPr>
      <w:r>
        <w:rPr>
          <w:rFonts w:ascii="Arial" w:hAnsi="Arial" w:cs="Arial"/>
          <w:sz w:val="22"/>
          <w:szCs w:val="22"/>
        </w:rPr>
        <w:t xml:space="preserve">Per ciò che riguarda invece le risorse finanziarie necessarie la presente relazione interviene completando quella di ATERSIR mediante l’indicazione dei costi del CARC, di altre poste amministrative , del contributo MIUR ecc.  Il quadro economico completo sarà quindi posto a base del calcolo delle tariffe </w:t>
      </w:r>
      <w:r w:rsidRPr="00DF2FE7">
        <w:rPr>
          <w:rFonts w:ascii="Arial" w:hAnsi="Arial" w:cs="Arial"/>
          <w:sz w:val="22"/>
          <w:szCs w:val="22"/>
        </w:rPr>
        <w:t>TARI 201</w:t>
      </w:r>
      <w:r>
        <w:rPr>
          <w:rFonts w:ascii="Arial" w:hAnsi="Arial" w:cs="Arial"/>
          <w:sz w:val="22"/>
          <w:szCs w:val="22"/>
        </w:rPr>
        <w:t>6, tenendo conto di quanto previsto da Atersir e cioè che :</w:t>
      </w:r>
    </w:p>
    <w:p w:rsidR="00602E5F" w:rsidRPr="00D23A51" w:rsidRDefault="00602E5F" w:rsidP="00425EBF">
      <w:pPr>
        <w:pStyle w:val="Paragrafoelenco"/>
        <w:numPr>
          <w:ilvl w:val="0"/>
          <w:numId w:val="6"/>
        </w:numPr>
        <w:spacing w:after="120"/>
        <w:jc w:val="both"/>
        <w:rPr>
          <w:rFonts w:ascii="Arial" w:hAnsi="Arial" w:cs="Arial"/>
          <w:bCs/>
          <w:sz w:val="22"/>
          <w:szCs w:val="22"/>
        </w:rPr>
      </w:pPr>
      <w:r w:rsidRPr="00D23A51">
        <w:rPr>
          <w:rFonts w:ascii="Arial" w:hAnsi="Arial" w:cs="Arial"/>
          <w:bCs/>
          <w:sz w:val="22"/>
          <w:szCs w:val="22"/>
        </w:rPr>
        <w:t xml:space="preserve">I singoli Comuni, in sede di completamento e di approvazione del proprio Piano Finanziario </w:t>
      </w:r>
      <w:smartTag w:uri="urn:schemas-microsoft-com:office:smarttags" w:element="metricconverter">
        <w:smartTagPr>
          <w:attr w:name="ProductID" w:val="2016 in"/>
        </w:smartTagPr>
        <w:r w:rsidRPr="00D23A51">
          <w:rPr>
            <w:rFonts w:ascii="Arial" w:hAnsi="Arial" w:cs="Arial"/>
            <w:bCs/>
            <w:sz w:val="22"/>
            <w:szCs w:val="22"/>
          </w:rPr>
          <w:t>2016 in</w:t>
        </w:r>
      </w:smartTag>
      <w:r w:rsidRPr="00D23A51">
        <w:rPr>
          <w:rFonts w:ascii="Arial" w:hAnsi="Arial" w:cs="Arial"/>
          <w:bCs/>
          <w:sz w:val="22"/>
          <w:szCs w:val="22"/>
        </w:rPr>
        <w:t xml:space="preserve"> Consiglio Comunale,  potranno modificare, nei limiti previsti dal DPR 158/99 ed ai fini del calcolo delle Tariffe Tari 2016, la ripartizione tra quota fissa e quota variabile indicata nella deliberazione di Atersir,  mantenendo costante, a parità di perimetro,  il valore dei singoli servizi e del Piano finanziario complessivo del Comune approvato da Atersir .</w:t>
      </w:r>
    </w:p>
    <w:p w:rsidR="00602E5F" w:rsidRDefault="00602E5F" w:rsidP="009946E7">
      <w:pPr>
        <w:jc w:val="both"/>
        <w:rPr>
          <w:rFonts w:ascii="Arial" w:hAnsi="Arial" w:cs="Arial"/>
          <w:sz w:val="22"/>
          <w:szCs w:val="22"/>
        </w:rPr>
      </w:pPr>
    </w:p>
    <w:p w:rsidR="00602E5F" w:rsidRDefault="00602E5F">
      <w:pPr>
        <w:rPr>
          <w:rFonts w:ascii="Arial" w:hAnsi="Arial" w:cs="Arial"/>
          <w:b/>
          <w:i/>
          <w:u w:val="single"/>
        </w:rPr>
      </w:pPr>
    </w:p>
    <w:p w:rsidR="00602E5F" w:rsidRDefault="00602E5F">
      <w:pPr>
        <w:rPr>
          <w:rFonts w:ascii="Arial" w:hAnsi="Arial" w:cs="Arial"/>
          <w:b/>
          <w:i/>
          <w:u w:val="single"/>
        </w:rPr>
      </w:pPr>
      <w:r>
        <w:rPr>
          <w:rFonts w:ascii="Arial" w:hAnsi="Arial" w:cs="Arial"/>
          <w:b/>
          <w:i/>
          <w:u w:val="single"/>
        </w:rPr>
        <w:t xml:space="preserve">GESTIONE DEL SERVIZIO E CORRISPETTIVI  RICONOSCIUTI AL GESTORE </w:t>
      </w:r>
    </w:p>
    <w:p w:rsidR="00602E5F" w:rsidRDefault="00602E5F">
      <w:pPr>
        <w:rPr>
          <w:rFonts w:ascii="Arial" w:hAnsi="Arial" w:cs="Arial"/>
          <w:b/>
          <w:i/>
          <w:u w:val="single"/>
        </w:rPr>
      </w:pPr>
    </w:p>
    <w:p w:rsidR="00602E5F" w:rsidRPr="00B82A77" w:rsidRDefault="00602E5F" w:rsidP="00CB6ADC">
      <w:pPr>
        <w:pStyle w:val="Titolo1"/>
        <w:rPr>
          <w:rFonts w:ascii="Arial" w:hAnsi="Arial" w:cs="Arial"/>
          <w:b w:val="0"/>
          <w:sz w:val="20"/>
          <w:u w:val="none"/>
        </w:rPr>
      </w:pPr>
      <w:r w:rsidRPr="00960E64">
        <w:rPr>
          <w:rFonts w:ascii="Arial" w:hAnsi="Arial" w:cs="Arial"/>
          <w:sz w:val="22"/>
          <w:szCs w:val="22"/>
          <w:u w:val="none"/>
        </w:rPr>
        <w:t>A)</w:t>
      </w:r>
      <w:r w:rsidRPr="00B82A77">
        <w:rPr>
          <w:rFonts w:ascii="Arial" w:hAnsi="Arial" w:cs="Arial"/>
          <w:b w:val="0"/>
          <w:sz w:val="20"/>
          <w:u w:val="none"/>
        </w:rPr>
        <w:t xml:space="preserve"> </w:t>
      </w:r>
      <w:r w:rsidRPr="00B157CF">
        <w:rPr>
          <w:rFonts w:ascii="Arial" w:hAnsi="Arial" w:cs="Arial"/>
          <w:sz w:val="20"/>
          <w:u w:val="none"/>
        </w:rPr>
        <w:t xml:space="preserve">LIVELLO DI QUALITA’ DEL SERVIZIO AL QUALE DEVE ESSERE COMMISURATA </w:t>
      </w:r>
      <w:smartTag w:uri="urn:schemas-microsoft-com:office:smarttags" w:element="PersonName">
        <w:smartTagPr>
          <w:attr w:name="ProductID" w:val="LA TARIFFA"/>
        </w:smartTagPr>
        <w:r w:rsidRPr="00B157CF">
          <w:rPr>
            <w:rFonts w:ascii="Arial" w:hAnsi="Arial" w:cs="Arial"/>
            <w:sz w:val="20"/>
            <w:u w:val="none"/>
          </w:rPr>
          <w:t>LA TARIFFA</w:t>
        </w:r>
      </w:smartTag>
      <w:r w:rsidRPr="00B82A77">
        <w:rPr>
          <w:rFonts w:ascii="Arial" w:hAnsi="Arial" w:cs="Arial"/>
          <w:b w:val="0"/>
          <w:sz w:val="20"/>
          <w:u w:val="none"/>
        </w:rPr>
        <w:t xml:space="preserve"> </w:t>
      </w:r>
    </w:p>
    <w:p w:rsidR="00602E5F" w:rsidRPr="003627CA" w:rsidRDefault="00602E5F" w:rsidP="00CB6ADC">
      <w:pPr>
        <w:jc w:val="both"/>
        <w:rPr>
          <w:rFonts w:ascii="Arial" w:hAnsi="Arial" w:cs="Arial"/>
          <w:sz w:val="22"/>
          <w:szCs w:val="22"/>
        </w:rPr>
      </w:pPr>
      <w:r w:rsidRPr="003627CA">
        <w:rPr>
          <w:rFonts w:ascii="Arial" w:hAnsi="Arial" w:cs="Arial"/>
          <w:sz w:val="22"/>
          <w:szCs w:val="22"/>
        </w:rPr>
        <w:t xml:space="preserve">Il livello quali quantitativo dei servizi </w:t>
      </w:r>
      <w:r>
        <w:rPr>
          <w:rFonts w:ascii="Arial" w:hAnsi="Arial" w:cs="Arial"/>
          <w:sz w:val="22"/>
          <w:szCs w:val="22"/>
        </w:rPr>
        <w:t xml:space="preserve">per il 2016 </w:t>
      </w:r>
      <w:r w:rsidRPr="003627CA">
        <w:rPr>
          <w:rFonts w:ascii="Arial" w:hAnsi="Arial" w:cs="Arial"/>
          <w:sz w:val="22"/>
          <w:szCs w:val="22"/>
        </w:rPr>
        <w:t xml:space="preserve">viene </w:t>
      </w:r>
      <w:r>
        <w:rPr>
          <w:rFonts w:ascii="Arial" w:hAnsi="Arial" w:cs="Arial"/>
          <w:sz w:val="22"/>
          <w:szCs w:val="22"/>
        </w:rPr>
        <w:t xml:space="preserve">riportato nel Piano Annuale delle Attività di ogni Comune e descritto per quanto riguarda la modalità esplicativa dei vari servizi e degli standard relativi,  dal Piano d’Ambito con le sue integrazioni successive e dal Disciplinare Tecnico approvati da ATO 2 di Parma . </w:t>
      </w:r>
    </w:p>
    <w:p w:rsidR="00602E5F" w:rsidRDefault="00602E5F" w:rsidP="00CB6ADC">
      <w:pPr>
        <w:spacing w:after="120"/>
        <w:jc w:val="both"/>
        <w:rPr>
          <w:rFonts w:ascii="Arial" w:hAnsi="Arial" w:cs="Arial"/>
          <w:snapToGrid w:val="0"/>
          <w:sz w:val="22"/>
          <w:szCs w:val="22"/>
        </w:rPr>
      </w:pPr>
      <w:r>
        <w:rPr>
          <w:rFonts w:ascii="Arial" w:hAnsi="Arial" w:cs="Arial"/>
          <w:snapToGrid w:val="0"/>
          <w:sz w:val="22"/>
          <w:szCs w:val="22"/>
        </w:rPr>
        <w:t xml:space="preserve">Il Piano annuale delle attività relativo al Comune il cui importo ( al netto dell’iva ) è stato approvato dal Consiglio locale e dal Consiglio d’Ambito di Atersir:  si allega per esteso alla presente relazione </w:t>
      </w:r>
      <w:r w:rsidRPr="00A11744">
        <w:rPr>
          <w:rFonts w:ascii="Arial" w:hAnsi="Arial" w:cs="Arial"/>
          <w:snapToGrid w:val="0"/>
          <w:sz w:val="22"/>
          <w:szCs w:val="22"/>
        </w:rPr>
        <w:t xml:space="preserve">come </w:t>
      </w:r>
      <w:r w:rsidRPr="00A11744">
        <w:rPr>
          <w:rFonts w:ascii="Arial" w:hAnsi="Arial" w:cs="Arial"/>
          <w:b/>
          <w:snapToGrid w:val="0"/>
          <w:sz w:val="22"/>
          <w:szCs w:val="22"/>
        </w:rPr>
        <w:t>ALLEGATO 1</w:t>
      </w:r>
      <w:r w:rsidRPr="00A11744">
        <w:rPr>
          <w:rFonts w:ascii="Arial" w:hAnsi="Arial" w:cs="Arial"/>
          <w:snapToGrid w:val="0"/>
          <w:sz w:val="22"/>
          <w:szCs w:val="22"/>
        </w:rPr>
        <w:t xml:space="preserve"> .</w:t>
      </w:r>
      <w:r>
        <w:rPr>
          <w:rFonts w:ascii="Arial" w:hAnsi="Arial" w:cs="Arial"/>
          <w:snapToGrid w:val="0"/>
          <w:sz w:val="22"/>
          <w:szCs w:val="22"/>
        </w:rPr>
        <w:t xml:space="preserve"> </w:t>
      </w:r>
    </w:p>
    <w:p w:rsidR="00602E5F" w:rsidRPr="00BE62EE" w:rsidRDefault="00602E5F" w:rsidP="009F235D">
      <w:pPr>
        <w:spacing w:after="120"/>
        <w:jc w:val="both"/>
        <w:rPr>
          <w:rFonts w:ascii="Arial" w:hAnsi="Arial" w:cs="Arial"/>
          <w:b/>
          <w:snapToGrid w:val="0"/>
          <w:sz w:val="22"/>
          <w:szCs w:val="22"/>
          <w:u w:val="single"/>
        </w:rPr>
      </w:pPr>
      <w:r w:rsidRPr="00960E64">
        <w:rPr>
          <w:rFonts w:ascii="Arial" w:hAnsi="Arial" w:cs="Arial"/>
          <w:b/>
          <w:sz w:val="22"/>
          <w:szCs w:val="22"/>
        </w:rPr>
        <w:t>B)</w:t>
      </w:r>
      <w:r>
        <w:rPr>
          <w:rFonts w:ascii="Arial" w:hAnsi="Arial" w:cs="Arial"/>
          <w:b/>
          <w:sz w:val="22"/>
          <w:szCs w:val="22"/>
        </w:rPr>
        <w:t xml:space="preserve"> </w:t>
      </w:r>
      <w:r w:rsidRPr="00B157CF">
        <w:rPr>
          <w:rFonts w:ascii="Arial" w:hAnsi="Arial" w:cs="Arial"/>
          <w:b/>
          <w:sz w:val="20"/>
        </w:rPr>
        <w:t>APPLICAZIONE  TARIFFARIO SERVIZI e RELATIVA REVISIONE PREZZI PER L’ESERCIZIO 2016</w:t>
      </w:r>
      <w:r>
        <w:rPr>
          <w:rFonts w:ascii="Arial" w:hAnsi="Arial" w:cs="Arial"/>
          <w:b/>
          <w:snapToGrid w:val="0"/>
          <w:sz w:val="22"/>
          <w:szCs w:val="22"/>
          <w:u w:val="single"/>
        </w:rPr>
        <w:t xml:space="preserve">  </w:t>
      </w:r>
    </w:p>
    <w:p w:rsidR="00602E5F" w:rsidRDefault="00602E5F" w:rsidP="009F235D">
      <w:pPr>
        <w:spacing w:after="120"/>
        <w:jc w:val="both"/>
        <w:rPr>
          <w:rFonts w:ascii="Arial" w:hAnsi="Arial" w:cs="Arial"/>
          <w:sz w:val="22"/>
          <w:szCs w:val="22"/>
        </w:rPr>
      </w:pPr>
      <w:r w:rsidRPr="00120B59">
        <w:rPr>
          <w:rFonts w:ascii="Arial" w:hAnsi="Arial" w:cs="Arial"/>
          <w:sz w:val="22"/>
          <w:szCs w:val="22"/>
        </w:rPr>
        <w:t>Dall’1-1-201</w:t>
      </w:r>
      <w:r>
        <w:rPr>
          <w:rFonts w:ascii="Arial" w:hAnsi="Arial" w:cs="Arial"/>
          <w:sz w:val="22"/>
          <w:szCs w:val="22"/>
        </w:rPr>
        <w:t>2</w:t>
      </w:r>
      <w:r w:rsidRPr="00120B59">
        <w:rPr>
          <w:rFonts w:ascii="Arial" w:hAnsi="Arial" w:cs="Arial"/>
          <w:sz w:val="22"/>
          <w:szCs w:val="22"/>
        </w:rPr>
        <w:t xml:space="preserve"> </w:t>
      </w:r>
      <w:r>
        <w:rPr>
          <w:rFonts w:ascii="Arial" w:hAnsi="Arial" w:cs="Arial"/>
          <w:sz w:val="22"/>
          <w:szCs w:val="22"/>
        </w:rPr>
        <w:t xml:space="preserve">sono stati adottati ed </w:t>
      </w:r>
      <w:r w:rsidRPr="00120B59">
        <w:rPr>
          <w:rFonts w:ascii="Arial" w:hAnsi="Arial" w:cs="Arial"/>
          <w:sz w:val="22"/>
          <w:szCs w:val="22"/>
        </w:rPr>
        <w:t xml:space="preserve">applicati dal Gestore </w:t>
      </w:r>
      <w:r>
        <w:rPr>
          <w:rFonts w:ascii="Arial" w:hAnsi="Arial" w:cs="Arial"/>
          <w:sz w:val="22"/>
          <w:szCs w:val="22"/>
        </w:rPr>
        <w:t>Iren Ambiente</w:t>
      </w:r>
      <w:r w:rsidRPr="00120B59">
        <w:rPr>
          <w:rFonts w:ascii="Arial" w:hAnsi="Arial" w:cs="Arial"/>
          <w:sz w:val="22"/>
          <w:szCs w:val="22"/>
        </w:rPr>
        <w:t xml:space="preserve"> </w:t>
      </w:r>
      <w:r>
        <w:rPr>
          <w:rFonts w:ascii="Arial" w:hAnsi="Arial" w:cs="Arial"/>
          <w:sz w:val="22"/>
          <w:szCs w:val="22"/>
        </w:rPr>
        <w:t xml:space="preserve">spa </w:t>
      </w:r>
      <w:r w:rsidRPr="00120B59">
        <w:rPr>
          <w:rFonts w:ascii="Arial" w:hAnsi="Arial" w:cs="Arial"/>
          <w:sz w:val="22"/>
          <w:szCs w:val="22"/>
        </w:rPr>
        <w:t xml:space="preserve">i prezzi unitari indicati nel Listino Prezzi approvato </w:t>
      </w:r>
      <w:r>
        <w:rPr>
          <w:rFonts w:ascii="Arial" w:hAnsi="Arial" w:cs="Arial"/>
          <w:sz w:val="22"/>
          <w:szCs w:val="22"/>
        </w:rPr>
        <w:t xml:space="preserve">con deliberazione n. 10 </w:t>
      </w:r>
      <w:r w:rsidRPr="00120B59">
        <w:rPr>
          <w:rFonts w:ascii="Arial" w:hAnsi="Arial" w:cs="Arial"/>
          <w:sz w:val="22"/>
          <w:szCs w:val="22"/>
        </w:rPr>
        <w:t>dall’Assemblea di Ambito Territoriale Ottimale in data 2</w:t>
      </w:r>
      <w:r>
        <w:rPr>
          <w:rFonts w:ascii="Arial" w:hAnsi="Arial" w:cs="Arial"/>
          <w:sz w:val="22"/>
          <w:szCs w:val="22"/>
        </w:rPr>
        <w:t xml:space="preserve">2 </w:t>
      </w:r>
      <w:r w:rsidRPr="00120B59">
        <w:rPr>
          <w:rFonts w:ascii="Arial" w:hAnsi="Arial" w:cs="Arial"/>
          <w:sz w:val="22"/>
          <w:szCs w:val="22"/>
        </w:rPr>
        <w:t>dicembre 20</w:t>
      </w:r>
      <w:r>
        <w:rPr>
          <w:rFonts w:ascii="Arial" w:hAnsi="Arial" w:cs="Arial"/>
          <w:sz w:val="22"/>
          <w:szCs w:val="22"/>
        </w:rPr>
        <w:t>11.</w:t>
      </w:r>
    </w:p>
    <w:p w:rsidR="00602E5F" w:rsidRDefault="00602E5F" w:rsidP="009F235D">
      <w:pPr>
        <w:pStyle w:val="Default"/>
        <w:rPr>
          <w:rFonts w:ascii="Arial" w:hAnsi="Arial" w:cs="Arial"/>
          <w:sz w:val="22"/>
          <w:szCs w:val="22"/>
        </w:rPr>
      </w:pPr>
      <w:r>
        <w:rPr>
          <w:rFonts w:ascii="Arial" w:hAnsi="Arial" w:cs="Arial"/>
          <w:sz w:val="22"/>
          <w:szCs w:val="22"/>
        </w:rPr>
        <w:t xml:space="preserve">Premesso che : </w:t>
      </w:r>
    </w:p>
    <w:p w:rsidR="00602E5F" w:rsidRDefault="00602E5F" w:rsidP="009F235D">
      <w:pPr>
        <w:pStyle w:val="Default"/>
        <w:rPr>
          <w:rFonts w:ascii="Arial" w:hAnsi="Arial" w:cs="Arial"/>
          <w:sz w:val="22"/>
          <w:szCs w:val="22"/>
        </w:rPr>
      </w:pPr>
    </w:p>
    <w:p w:rsidR="00602E5F" w:rsidRPr="004C7B80" w:rsidRDefault="00602E5F" w:rsidP="00425EBF">
      <w:pPr>
        <w:pStyle w:val="Default"/>
        <w:numPr>
          <w:ilvl w:val="0"/>
          <w:numId w:val="8"/>
        </w:numPr>
        <w:rPr>
          <w:rFonts w:ascii="Arial" w:hAnsi="Arial" w:cs="Arial"/>
          <w:sz w:val="22"/>
          <w:szCs w:val="22"/>
        </w:rPr>
      </w:pPr>
      <w:r>
        <w:rPr>
          <w:rFonts w:ascii="Arial" w:hAnsi="Arial" w:cs="Arial"/>
          <w:sz w:val="22"/>
          <w:szCs w:val="22"/>
        </w:rPr>
        <w:t>p</w:t>
      </w:r>
      <w:r w:rsidRPr="004C7B80">
        <w:rPr>
          <w:rFonts w:ascii="Arial" w:hAnsi="Arial" w:cs="Arial"/>
          <w:sz w:val="22"/>
          <w:szCs w:val="22"/>
        </w:rPr>
        <w:t>er il 201</w:t>
      </w:r>
      <w:r>
        <w:rPr>
          <w:rFonts w:ascii="Arial" w:hAnsi="Arial" w:cs="Arial"/>
          <w:sz w:val="22"/>
          <w:szCs w:val="22"/>
        </w:rPr>
        <w:t xml:space="preserve">4 Atersir ha approvato </w:t>
      </w:r>
      <w:r w:rsidRPr="004C7B80">
        <w:rPr>
          <w:rFonts w:ascii="Arial" w:hAnsi="Arial" w:cs="Arial"/>
          <w:sz w:val="22"/>
          <w:szCs w:val="22"/>
        </w:rPr>
        <w:t>con deliberazione n.</w:t>
      </w:r>
      <w:r>
        <w:t xml:space="preserve"> </w:t>
      </w:r>
      <w:r>
        <w:rPr>
          <w:b/>
          <w:bCs/>
          <w:sz w:val="23"/>
          <w:szCs w:val="23"/>
        </w:rPr>
        <w:t xml:space="preserve">CAMB/2014/61 del novembre 2014 </w:t>
      </w:r>
      <w:r w:rsidRPr="004C7B80">
        <w:rPr>
          <w:rFonts w:ascii="Arial" w:hAnsi="Arial" w:cs="Arial"/>
          <w:sz w:val="22"/>
          <w:szCs w:val="22"/>
        </w:rPr>
        <w:t>la tariffa di smaltimento per l’anno 201</w:t>
      </w:r>
      <w:r>
        <w:rPr>
          <w:rFonts w:ascii="Arial" w:hAnsi="Arial" w:cs="Arial"/>
          <w:sz w:val="22"/>
          <w:szCs w:val="22"/>
        </w:rPr>
        <w:t>4</w:t>
      </w:r>
      <w:r w:rsidRPr="004C7B80">
        <w:rPr>
          <w:rFonts w:ascii="Arial" w:hAnsi="Arial" w:cs="Arial"/>
          <w:sz w:val="22"/>
          <w:szCs w:val="22"/>
        </w:rPr>
        <w:t xml:space="preserve"> che è risultata essere pari a 1</w:t>
      </w:r>
      <w:r>
        <w:rPr>
          <w:rFonts w:ascii="Arial" w:hAnsi="Arial" w:cs="Arial"/>
          <w:sz w:val="22"/>
          <w:szCs w:val="22"/>
        </w:rPr>
        <w:t>89</w:t>
      </w:r>
      <w:r w:rsidRPr="004C7B80">
        <w:rPr>
          <w:rFonts w:ascii="Arial" w:hAnsi="Arial" w:cs="Arial"/>
          <w:sz w:val="22"/>
          <w:szCs w:val="22"/>
        </w:rPr>
        <w:t xml:space="preserve">,00 €/tonnellata contro i 154,00 €/tonnellata inseriti nelle deliberazioni iniziali </w:t>
      </w:r>
      <w:r>
        <w:rPr>
          <w:rFonts w:ascii="Arial" w:hAnsi="Arial" w:cs="Arial"/>
          <w:sz w:val="22"/>
          <w:szCs w:val="22"/>
        </w:rPr>
        <w:t xml:space="preserve">e nei Pef 2014 </w:t>
      </w:r>
      <w:r w:rsidRPr="004C7B80">
        <w:rPr>
          <w:rFonts w:ascii="Arial" w:hAnsi="Arial" w:cs="Arial"/>
          <w:sz w:val="22"/>
          <w:szCs w:val="22"/>
        </w:rPr>
        <w:t xml:space="preserve">. </w:t>
      </w:r>
    </w:p>
    <w:p w:rsidR="00602E5F" w:rsidRDefault="00602E5F" w:rsidP="009F235D">
      <w:pPr>
        <w:pStyle w:val="Default"/>
        <w:rPr>
          <w:rFonts w:ascii="Arial" w:hAnsi="Arial" w:cs="Arial"/>
          <w:sz w:val="22"/>
          <w:szCs w:val="22"/>
        </w:rPr>
      </w:pPr>
    </w:p>
    <w:p w:rsidR="00602E5F" w:rsidRPr="004C7B80" w:rsidRDefault="00602E5F" w:rsidP="00425EBF">
      <w:pPr>
        <w:pStyle w:val="Default"/>
        <w:numPr>
          <w:ilvl w:val="0"/>
          <w:numId w:val="8"/>
        </w:numPr>
        <w:rPr>
          <w:rFonts w:ascii="Arial" w:hAnsi="Arial" w:cs="Arial"/>
          <w:sz w:val="22"/>
          <w:szCs w:val="22"/>
        </w:rPr>
      </w:pPr>
      <w:r w:rsidRPr="004C7B80">
        <w:rPr>
          <w:rFonts w:ascii="Arial" w:hAnsi="Arial" w:cs="Arial"/>
          <w:sz w:val="22"/>
          <w:szCs w:val="22"/>
        </w:rPr>
        <w:lastRenderedPageBreak/>
        <w:t>Per il 201</w:t>
      </w:r>
      <w:r>
        <w:rPr>
          <w:rFonts w:ascii="Arial" w:hAnsi="Arial" w:cs="Arial"/>
          <w:sz w:val="22"/>
          <w:szCs w:val="22"/>
        </w:rPr>
        <w:t xml:space="preserve">5 Atersir ha approvato </w:t>
      </w:r>
      <w:r w:rsidRPr="004C7B80">
        <w:rPr>
          <w:rFonts w:ascii="Arial" w:hAnsi="Arial" w:cs="Arial"/>
          <w:sz w:val="22"/>
          <w:szCs w:val="22"/>
        </w:rPr>
        <w:t>con deliberazione n.</w:t>
      </w:r>
      <w:r>
        <w:t xml:space="preserve"> </w:t>
      </w:r>
      <w:r>
        <w:rPr>
          <w:b/>
          <w:bCs/>
          <w:sz w:val="23"/>
          <w:szCs w:val="23"/>
        </w:rPr>
        <w:t xml:space="preserve">CAMB/2015/66 del 21 dicembre 2015 </w:t>
      </w:r>
      <w:r w:rsidRPr="004C7B80">
        <w:rPr>
          <w:rFonts w:ascii="Arial" w:hAnsi="Arial" w:cs="Arial"/>
          <w:sz w:val="22"/>
          <w:szCs w:val="22"/>
        </w:rPr>
        <w:t>la tariffa di smaltimento per l’anno 201</w:t>
      </w:r>
      <w:r>
        <w:rPr>
          <w:rFonts w:ascii="Arial" w:hAnsi="Arial" w:cs="Arial"/>
          <w:sz w:val="22"/>
          <w:szCs w:val="22"/>
        </w:rPr>
        <w:t>5</w:t>
      </w:r>
      <w:r w:rsidRPr="004C7B80">
        <w:rPr>
          <w:rFonts w:ascii="Arial" w:hAnsi="Arial" w:cs="Arial"/>
          <w:sz w:val="22"/>
          <w:szCs w:val="22"/>
        </w:rPr>
        <w:t xml:space="preserve"> che è risultata essere pari a 1</w:t>
      </w:r>
      <w:r>
        <w:rPr>
          <w:rFonts w:ascii="Arial" w:hAnsi="Arial" w:cs="Arial"/>
          <w:sz w:val="22"/>
          <w:szCs w:val="22"/>
        </w:rPr>
        <w:t>69</w:t>
      </w:r>
      <w:r w:rsidRPr="004C7B80">
        <w:rPr>
          <w:rFonts w:ascii="Arial" w:hAnsi="Arial" w:cs="Arial"/>
          <w:sz w:val="22"/>
          <w:szCs w:val="22"/>
        </w:rPr>
        <w:t xml:space="preserve">,00 €/tonnellata contro i 154,00 €/tonnellata inseriti nelle deliberazioni iniziali </w:t>
      </w:r>
      <w:r>
        <w:rPr>
          <w:rFonts w:ascii="Arial" w:hAnsi="Arial" w:cs="Arial"/>
          <w:sz w:val="22"/>
          <w:szCs w:val="22"/>
        </w:rPr>
        <w:t xml:space="preserve">e nei Pef 2015 </w:t>
      </w:r>
      <w:r w:rsidRPr="004C7B80">
        <w:rPr>
          <w:rFonts w:ascii="Arial" w:hAnsi="Arial" w:cs="Arial"/>
          <w:sz w:val="22"/>
          <w:szCs w:val="22"/>
        </w:rPr>
        <w:t xml:space="preserve">. </w:t>
      </w:r>
    </w:p>
    <w:p w:rsidR="00602E5F" w:rsidRDefault="00602E5F" w:rsidP="009F235D">
      <w:pPr>
        <w:spacing w:after="120"/>
        <w:jc w:val="both"/>
        <w:rPr>
          <w:rFonts w:ascii="Arial" w:hAnsi="Arial" w:cs="Arial"/>
          <w:sz w:val="22"/>
          <w:szCs w:val="22"/>
        </w:rPr>
      </w:pPr>
    </w:p>
    <w:p w:rsidR="00602E5F" w:rsidRPr="004137B6" w:rsidRDefault="00602E5F" w:rsidP="009F235D">
      <w:pPr>
        <w:spacing w:after="120"/>
        <w:jc w:val="both"/>
        <w:rPr>
          <w:rFonts w:ascii="Arial" w:hAnsi="Arial" w:cs="Arial"/>
          <w:sz w:val="22"/>
          <w:szCs w:val="22"/>
        </w:rPr>
      </w:pPr>
      <w:r w:rsidRPr="00494DE9">
        <w:rPr>
          <w:rFonts w:ascii="Arial" w:hAnsi="Arial" w:cs="Arial"/>
          <w:sz w:val="22"/>
          <w:szCs w:val="22"/>
        </w:rPr>
        <w:t xml:space="preserve">Per l’anno 2016 Atersir ha individuato una tariffa di bacino Iren Ambiente spa relativa allo smaltimento dei rifiuti urbani indifferenziati, ingombranti e da spazzamento,  pari a  €/tonnellata </w:t>
      </w:r>
      <w:r w:rsidRPr="00494DE9">
        <w:rPr>
          <w:rFonts w:ascii="Arial" w:hAnsi="Arial" w:cs="Arial"/>
          <w:b/>
          <w:bCs/>
          <w:color w:val="000000"/>
          <w:sz w:val="22"/>
          <w:szCs w:val="22"/>
          <w:lang w:eastAsia="it-IT"/>
        </w:rPr>
        <w:t>130,00+ iva</w:t>
      </w:r>
      <w:r w:rsidRPr="00494DE9">
        <w:rPr>
          <w:rFonts w:ascii="Arial" w:hAnsi="Arial" w:cs="Arial"/>
          <w:b/>
          <w:color w:val="FF0000"/>
          <w:sz w:val="22"/>
          <w:szCs w:val="22"/>
        </w:rPr>
        <w:t xml:space="preserve"> ,</w:t>
      </w:r>
      <w:r w:rsidRPr="00494DE9">
        <w:rPr>
          <w:rFonts w:ascii="Arial" w:hAnsi="Arial" w:cs="Arial"/>
          <w:color w:val="FF0000"/>
          <w:sz w:val="22"/>
          <w:szCs w:val="22"/>
        </w:rPr>
        <w:t xml:space="preserve"> </w:t>
      </w:r>
      <w:r w:rsidRPr="00494DE9">
        <w:rPr>
          <w:rFonts w:ascii="Arial" w:hAnsi="Arial" w:cs="Arial"/>
          <w:sz w:val="22"/>
          <w:szCs w:val="22"/>
        </w:rPr>
        <w:t xml:space="preserve">da utilizzare per l’iniziale calcolo dei piani finanziari. Tale tariffa di smaltimento tiene conto delle quantità di rifiuti prodotti nel bacino Iren RE (al netto delle circa 10.000 t. già conferite nel mese di gennaio c/o discarica Sabar) da avviare a smaltimento presso l’impianto di Parma.    La tariffa di bacino, di inizio 2016,  risulta quindi in riduzione rispetto all’anno precedente,  fatti salvi i calcoli di Atersir che saranno fatti a consuntivo </w:t>
      </w:r>
      <w:smartTag w:uri="urn:schemas-microsoft-com:office:smarttags" w:element="metricconverter">
        <w:smartTagPr>
          <w:attr w:name="ProductID" w:val="2016 in"/>
        </w:smartTagPr>
        <w:r w:rsidRPr="00494DE9">
          <w:rPr>
            <w:rFonts w:ascii="Arial" w:hAnsi="Arial" w:cs="Arial"/>
            <w:sz w:val="22"/>
            <w:szCs w:val="22"/>
          </w:rPr>
          <w:t>2016 in</w:t>
        </w:r>
      </w:smartTag>
      <w:r w:rsidRPr="00494DE9">
        <w:rPr>
          <w:rFonts w:ascii="Arial" w:hAnsi="Arial" w:cs="Arial"/>
          <w:sz w:val="22"/>
          <w:szCs w:val="22"/>
        </w:rPr>
        <w:t xml:space="preserve">  relazione al verificarsi delle condizioni sopra riportate e dei conguagli relativi ad anni precedenti.</w:t>
      </w:r>
      <w:r w:rsidRPr="004137B6">
        <w:rPr>
          <w:rFonts w:ascii="Arial" w:hAnsi="Arial" w:cs="Arial"/>
          <w:sz w:val="22"/>
          <w:szCs w:val="22"/>
        </w:rPr>
        <w:t xml:space="preserve">  </w:t>
      </w:r>
    </w:p>
    <w:p w:rsidR="00602E5F" w:rsidRPr="0081010D" w:rsidRDefault="00602E5F" w:rsidP="009F235D">
      <w:pPr>
        <w:rPr>
          <w:rFonts w:ascii="Arial" w:hAnsi="Arial" w:cs="Arial"/>
          <w:sz w:val="22"/>
          <w:szCs w:val="22"/>
        </w:rPr>
      </w:pPr>
      <w:r w:rsidRPr="004137B6">
        <w:rPr>
          <w:rFonts w:ascii="Arial" w:hAnsi="Arial" w:cs="Arial"/>
          <w:sz w:val="22"/>
          <w:szCs w:val="22"/>
        </w:rPr>
        <w:t xml:space="preserve">La tariffa individuata non tiene </w:t>
      </w:r>
      <w:r>
        <w:rPr>
          <w:rFonts w:ascii="Arial" w:hAnsi="Arial" w:cs="Arial"/>
          <w:sz w:val="22"/>
          <w:szCs w:val="22"/>
        </w:rPr>
        <w:t xml:space="preserve">infatti </w:t>
      </w:r>
      <w:r w:rsidRPr="004137B6">
        <w:rPr>
          <w:rFonts w:ascii="Arial" w:hAnsi="Arial" w:cs="Arial"/>
          <w:sz w:val="22"/>
          <w:szCs w:val="22"/>
        </w:rPr>
        <w:t>conto di meccanismi di conguaglio relativi a</w:t>
      </w:r>
      <w:r>
        <w:rPr>
          <w:rFonts w:ascii="Arial" w:hAnsi="Arial" w:cs="Arial"/>
          <w:sz w:val="22"/>
          <w:szCs w:val="22"/>
        </w:rPr>
        <w:t>gli anni 2014 e 2015</w:t>
      </w:r>
      <w:r w:rsidRPr="004137B6">
        <w:rPr>
          <w:rFonts w:ascii="Arial" w:hAnsi="Arial" w:cs="Arial"/>
          <w:sz w:val="22"/>
          <w:szCs w:val="22"/>
        </w:rPr>
        <w:t>. Gli stessi saranno definiti ad esito del Piano Regionale e</w:t>
      </w:r>
      <w:r>
        <w:rPr>
          <w:rFonts w:ascii="Arial" w:hAnsi="Arial" w:cs="Arial"/>
          <w:sz w:val="22"/>
          <w:szCs w:val="22"/>
        </w:rPr>
        <w:t xml:space="preserve">d in accordo con Atersir. </w:t>
      </w:r>
      <w:r w:rsidRPr="004137B6">
        <w:rPr>
          <w:rFonts w:ascii="Arial" w:hAnsi="Arial" w:cs="Arial"/>
          <w:sz w:val="22"/>
          <w:szCs w:val="22"/>
        </w:rPr>
        <w:t xml:space="preserve"> </w:t>
      </w:r>
      <w:r>
        <w:rPr>
          <w:rFonts w:ascii="Arial" w:hAnsi="Arial" w:cs="Arial"/>
          <w:sz w:val="22"/>
          <w:szCs w:val="22"/>
        </w:rPr>
        <w:t xml:space="preserve"> </w:t>
      </w:r>
    </w:p>
    <w:p w:rsidR="00602E5F" w:rsidRDefault="00602E5F" w:rsidP="00B157CF">
      <w:pPr>
        <w:spacing w:after="120"/>
        <w:jc w:val="both"/>
        <w:rPr>
          <w:rFonts w:ascii="Arial" w:hAnsi="Arial" w:cs="Arial"/>
          <w:sz w:val="22"/>
          <w:szCs w:val="22"/>
        </w:rPr>
      </w:pPr>
      <w:r w:rsidRPr="00E72FD4">
        <w:rPr>
          <w:rFonts w:ascii="Arial" w:hAnsi="Arial" w:cs="Arial"/>
          <w:sz w:val="22"/>
          <w:szCs w:val="22"/>
        </w:rPr>
        <w:t>Restano invariati nel 2016 rispetto all’anno precedente tutti gli altri prezzi relativi ai servizi standard di Atersir per i raccolta, raccolta differenziata e spazzamento, così come i prezzi / valorizzazioni per l’avvio al trattamento  / recupero dei rifiuti provenienti dalle raccolte differenziate.</w:t>
      </w:r>
      <w:r>
        <w:rPr>
          <w:rFonts w:ascii="Arial" w:hAnsi="Arial" w:cs="Arial"/>
          <w:sz w:val="22"/>
          <w:szCs w:val="22"/>
        </w:rPr>
        <w:t xml:space="preserve">   </w:t>
      </w:r>
    </w:p>
    <w:p w:rsidR="00602E5F" w:rsidRDefault="00602E5F" w:rsidP="00B157CF">
      <w:pPr>
        <w:spacing w:after="120"/>
        <w:jc w:val="both"/>
        <w:rPr>
          <w:rFonts w:ascii="Arial" w:hAnsi="Arial" w:cs="Arial"/>
          <w:sz w:val="22"/>
          <w:szCs w:val="22"/>
        </w:rPr>
      </w:pPr>
      <w:r w:rsidRPr="00494DE9">
        <w:rPr>
          <w:rFonts w:ascii="Arial" w:hAnsi="Arial" w:cs="Arial"/>
          <w:sz w:val="22"/>
          <w:szCs w:val="22"/>
        </w:rPr>
        <w:t>Nei Comuni che applicano il modello di raccolta abbinato alla tariffazione puntuale il Gestore si rende disponibile all' effettuazione di uno studio di fattibilità prodromico ad una proposta progettuale ed esecutiva per l’applicazione, caso per caso e dopo un congruo periodo di avviamento, di un sistema di ottimizzazione dei costi conseguente al passaggio ad una frequenza media quindicinale al posto della frequenza settimanale prevista da disciplinare. Resta inteso  che alcune utenze con particolari problematiche manterranno la frequenza settimanale di raccolta.</w:t>
      </w:r>
    </w:p>
    <w:p w:rsidR="00602E5F" w:rsidRDefault="00602E5F" w:rsidP="009F235D">
      <w:pPr>
        <w:spacing w:after="120"/>
        <w:jc w:val="both"/>
        <w:rPr>
          <w:rFonts w:ascii="Arial" w:hAnsi="Arial" w:cs="Arial"/>
          <w:sz w:val="22"/>
          <w:szCs w:val="22"/>
        </w:rPr>
      </w:pPr>
      <w:r w:rsidRPr="005C7E94">
        <w:rPr>
          <w:rFonts w:ascii="Arial" w:hAnsi="Arial" w:cs="Arial"/>
          <w:sz w:val="22"/>
          <w:szCs w:val="22"/>
        </w:rPr>
        <w:t>Sempre nell’ambito del progetto di tariffazione puntuale sarà riconosciuto al Gestore un corrispettivo pari ad €/abitante 2</w:t>
      </w:r>
      <w:r>
        <w:rPr>
          <w:rFonts w:ascii="Arial" w:hAnsi="Arial" w:cs="Arial"/>
          <w:sz w:val="22"/>
          <w:szCs w:val="22"/>
        </w:rPr>
        <w:t>,00</w:t>
      </w:r>
      <w:r w:rsidRPr="005C7E94">
        <w:rPr>
          <w:rFonts w:ascii="Arial" w:hAnsi="Arial" w:cs="Arial"/>
          <w:sz w:val="22"/>
          <w:szCs w:val="22"/>
        </w:rPr>
        <w:t xml:space="preserve"> + iva per la gestione dei dati finalizzati alla fatturazione della tariffa puntuale e la verifica dell’abbinamento tra contenitori utilizzati ed utenze iscritte a ruolo. </w:t>
      </w:r>
    </w:p>
    <w:p w:rsidR="00602E5F" w:rsidRPr="005C7E94" w:rsidRDefault="00602E5F" w:rsidP="009F235D">
      <w:pPr>
        <w:spacing w:after="120"/>
        <w:jc w:val="both"/>
        <w:rPr>
          <w:rFonts w:ascii="Arial" w:hAnsi="Arial" w:cs="Arial"/>
          <w:sz w:val="22"/>
          <w:szCs w:val="22"/>
        </w:rPr>
      </w:pPr>
      <w:r>
        <w:rPr>
          <w:rFonts w:ascii="Arial" w:hAnsi="Arial" w:cs="Arial"/>
          <w:sz w:val="22"/>
          <w:szCs w:val="22"/>
        </w:rPr>
        <w:t>I Comuni che avviano la raccolta con misurazione puntuale potranno, in accordo con il Gestore suddividere in 2 annualità l’incidenza dei cosiddetti costi di start up quantificati in €/abitante 7,00.</w:t>
      </w:r>
    </w:p>
    <w:p w:rsidR="00602E5F" w:rsidRPr="005C7E94" w:rsidRDefault="00602E5F" w:rsidP="009F235D">
      <w:pPr>
        <w:spacing w:after="120"/>
        <w:jc w:val="both"/>
        <w:rPr>
          <w:rFonts w:ascii="Arial" w:hAnsi="Arial" w:cs="Arial"/>
          <w:sz w:val="22"/>
          <w:szCs w:val="22"/>
        </w:rPr>
      </w:pPr>
      <w:r w:rsidRPr="005C7E94">
        <w:rPr>
          <w:rFonts w:ascii="Arial" w:hAnsi="Arial" w:cs="Arial"/>
          <w:sz w:val="22"/>
          <w:szCs w:val="22"/>
        </w:rPr>
        <w:t>Per i Comuni che attuano la misurazione puntuale presso i propri Centri di Raccolta Informatizzati, e che utilizzano tali dati per applicare effettivamente all’utente una scontistica sul tributo / tariffa, in linea con la normativa nazionale in materia di TARI e con i propri regolamenti comunali, sarà riconosciuto al Gestore un corrispettivo pari ad €/abitante 0,5</w:t>
      </w:r>
      <w:r>
        <w:rPr>
          <w:rFonts w:ascii="Arial" w:hAnsi="Arial" w:cs="Arial"/>
          <w:sz w:val="22"/>
          <w:szCs w:val="22"/>
        </w:rPr>
        <w:t>0</w:t>
      </w:r>
      <w:r w:rsidRPr="005C7E94">
        <w:rPr>
          <w:rFonts w:ascii="Arial" w:hAnsi="Arial" w:cs="Arial"/>
          <w:sz w:val="22"/>
          <w:szCs w:val="22"/>
        </w:rPr>
        <w:t xml:space="preserve"> + iva per la gestione di tale attività integrativa e per la manutenzione </w:t>
      </w:r>
      <w:r w:rsidRPr="00E37144">
        <w:rPr>
          <w:rFonts w:ascii="Arial" w:hAnsi="Arial" w:cs="Arial"/>
          <w:sz w:val="22"/>
          <w:szCs w:val="22"/>
          <w:u w:val="single"/>
        </w:rPr>
        <w:t>ordinaria</w:t>
      </w:r>
      <w:r w:rsidRPr="005C7E94">
        <w:rPr>
          <w:rFonts w:ascii="Arial" w:hAnsi="Arial" w:cs="Arial"/>
          <w:sz w:val="22"/>
          <w:szCs w:val="22"/>
        </w:rPr>
        <w:t xml:space="preserve"> delle attrezzature elettroniche e meccaniche connesse a tale sistema . </w:t>
      </w:r>
    </w:p>
    <w:p w:rsidR="00602E5F" w:rsidRDefault="00602E5F" w:rsidP="009F235D">
      <w:pPr>
        <w:spacing w:after="120"/>
        <w:jc w:val="both"/>
        <w:rPr>
          <w:rFonts w:ascii="Arial" w:hAnsi="Arial" w:cs="Arial"/>
          <w:sz w:val="22"/>
          <w:szCs w:val="22"/>
        </w:rPr>
      </w:pPr>
      <w:r>
        <w:rPr>
          <w:rFonts w:ascii="Arial" w:hAnsi="Arial" w:cs="Arial"/>
          <w:sz w:val="22"/>
          <w:szCs w:val="22"/>
        </w:rPr>
        <w:t xml:space="preserve">La remunerazione del Gestore, ovvero la sintesi del Piano finanziario 2016, derivante dalla somma dei singoli Piani annuali delle attività dei Comuni in gestione ad Iren Ambiente spa </w:t>
      </w:r>
      <w:r w:rsidRPr="008D5885">
        <w:rPr>
          <w:rFonts w:ascii="Arial" w:hAnsi="Arial" w:cs="Arial"/>
          <w:sz w:val="22"/>
          <w:szCs w:val="22"/>
        </w:rPr>
        <w:t xml:space="preserve">è riportato nel  preventivo tecnico-economico dei servizi </w:t>
      </w:r>
      <w:r>
        <w:rPr>
          <w:rFonts w:ascii="Arial" w:hAnsi="Arial" w:cs="Arial"/>
          <w:sz w:val="22"/>
          <w:szCs w:val="22"/>
        </w:rPr>
        <w:t xml:space="preserve">IREN AMBIENTE </w:t>
      </w:r>
      <w:r w:rsidRPr="008D5885">
        <w:rPr>
          <w:rFonts w:ascii="Arial" w:hAnsi="Arial" w:cs="Arial"/>
          <w:sz w:val="22"/>
          <w:szCs w:val="22"/>
        </w:rPr>
        <w:t xml:space="preserve"> S.p.A.  (Si veda tabella in ALLEGATO 1)</w:t>
      </w:r>
      <w:r>
        <w:rPr>
          <w:rFonts w:ascii="Arial" w:hAnsi="Arial" w:cs="Arial"/>
          <w:sz w:val="22"/>
          <w:szCs w:val="22"/>
        </w:rPr>
        <w:t xml:space="preserve"> .</w:t>
      </w:r>
    </w:p>
    <w:p w:rsidR="00602E5F" w:rsidRDefault="00602E5F" w:rsidP="009F235D">
      <w:pPr>
        <w:jc w:val="both"/>
        <w:rPr>
          <w:rFonts w:ascii="Arial" w:hAnsi="Arial" w:cs="Arial"/>
          <w:sz w:val="22"/>
          <w:szCs w:val="22"/>
        </w:rPr>
      </w:pPr>
    </w:p>
    <w:p w:rsidR="00602E5F" w:rsidRDefault="00602E5F" w:rsidP="00CB6ADC">
      <w:pPr>
        <w:spacing w:after="120"/>
        <w:rPr>
          <w:rFonts w:ascii="Arial" w:hAnsi="Arial" w:cs="Arial"/>
          <w:sz w:val="22"/>
          <w:szCs w:val="22"/>
        </w:rPr>
      </w:pPr>
    </w:p>
    <w:p w:rsidR="00602E5F" w:rsidRDefault="00602E5F" w:rsidP="00380AAA">
      <w:pPr>
        <w:spacing w:after="120"/>
        <w:rPr>
          <w:rFonts w:ascii="Arial" w:hAnsi="Arial" w:cs="Arial"/>
          <w:b/>
          <w:sz w:val="22"/>
          <w:szCs w:val="22"/>
        </w:rPr>
      </w:pPr>
    </w:p>
    <w:p w:rsidR="00602E5F" w:rsidRDefault="00602E5F" w:rsidP="00380AAA">
      <w:pPr>
        <w:spacing w:after="120"/>
        <w:rPr>
          <w:rFonts w:ascii="Arial" w:hAnsi="Arial" w:cs="Arial"/>
          <w:b/>
          <w:sz w:val="22"/>
          <w:szCs w:val="22"/>
        </w:rPr>
      </w:pPr>
    </w:p>
    <w:p w:rsidR="00602E5F" w:rsidRDefault="00602E5F" w:rsidP="00380AAA">
      <w:pPr>
        <w:spacing w:after="120"/>
        <w:rPr>
          <w:rFonts w:ascii="Arial" w:hAnsi="Arial" w:cs="Arial"/>
          <w:b/>
          <w:sz w:val="22"/>
          <w:szCs w:val="22"/>
        </w:rPr>
      </w:pPr>
    </w:p>
    <w:p w:rsidR="00602E5F" w:rsidRDefault="00602E5F" w:rsidP="00380AAA">
      <w:pPr>
        <w:spacing w:after="120"/>
        <w:rPr>
          <w:rFonts w:ascii="Arial" w:hAnsi="Arial" w:cs="Arial"/>
          <w:b/>
          <w:sz w:val="22"/>
          <w:szCs w:val="22"/>
        </w:rPr>
      </w:pPr>
    </w:p>
    <w:p w:rsidR="00602E5F" w:rsidRDefault="00602E5F" w:rsidP="00380AAA">
      <w:pPr>
        <w:spacing w:after="120"/>
        <w:rPr>
          <w:rFonts w:ascii="Arial" w:hAnsi="Arial" w:cs="Arial"/>
          <w:b/>
          <w:sz w:val="22"/>
          <w:szCs w:val="22"/>
        </w:rPr>
      </w:pPr>
    </w:p>
    <w:p w:rsidR="00602E5F" w:rsidRDefault="00602E5F" w:rsidP="00380AAA">
      <w:pPr>
        <w:spacing w:after="120"/>
        <w:rPr>
          <w:rFonts w:ascii="Arial" w:hAnsi="Arial" w:cs="Arial"/>
          <w:b/>
          <w:sz w:val="22"/>
          <w:szCs w:val="22"/>
        </w:rPr>
      </w:pPr>
    </w:p>
    <w:p w:rsidR="00602E5F" w:rsidRDefault="00602E5F" w:rsidP="00380AAA">
      <w:pPr>
        <w:spacing w:after="120"/>
        <w:rPr>
          <w:rFonts w:ascii="Arial" w:hAnsi="Arial" w:cs="Arial"/>
          <w:b/>
          <w:sz w:val="22"/>
          <w:szCs w:val="22"/>
        </w:rPr>
      </w:pPr>
    </w:p>
    <w:p w:rsidR="00602E5F" w:rsidRDefault="00602E5F" w:rsidP="00380AAA">
      <w:pPr>
        <w:spacing w:after="120"/>
        <w:rPr>
          <w:rFonts w:ascii="Arial" w:hAnsi="Arial" w:cs="Arial"/>
          <w:b/>
          <w:sz w:val="22"/>
          <w:szCs w:val="22"/>
        </w:rPr>
      </w:pPr>
    </w:p>
    <w:p w:rsidR="00602E5F" w:rsidRDefault="00602E5F" w:rsidP="00380AAA">
      <w:pPr>
        <w:spacing w:after="120"/>
        <w:rPr>
          <w:rFonts w:ascii="Arial" w:hAnsi="Arial" w:cs="Arial"/>
          <w:b/>
          <w:sz w:val="22"/>
          <w:szCs w:val="22"/>
        </w:rPr>
      </w:pPr>
    </w:p>
    <w:p w:rsidR="00602E5F" w:rsidRDefault="00602E5F" w:rsidP="00380AAA">
      <w:pPr>
        <w:spacing w:after="120"/>
        <w:rPr>
          <w:rFonts w:ascii="Arial" w:hAnsi="Arial" w:cs="Arial"/>
          <w:b/>
          <w:sz w:val="22"/>
          <w:szCs w:val="22"/>
        </w:rPr>
      </w:pPr>
    </w:p>
    <w:p w:rsidR="00602E5F" w:rsidRDefault="00602E5F" w:rsidP="00380AAA">
      <w:pPr>
        <w:spacing w:after="120"/>
        <w:rPr>
          <w:rFonts w:ascii="Arial" w:hAnsi="Arial" w:cs="Arial"/>
          <w:b/>
          <w:sz w:val="22"/>
          <w:szCs w:val="22"/>
        </w:rPr>
      </w:pPr>
    </w:p>
    <w:p w:rsidR="00602E5F" w:rsidRDefault="00602E5F" w:rsidP="00380AAA">
      <w:pPr>
        <w:spacing w:after="120"/>
        <w:rPr>
          <w:rFonts w:ascii="Arial" w:hAnsi="Arial" w:cs="Arial"/>
          <w:b/>
          <w:sz w:val="22"/>
          <w:szCs w:val="22"/>
        </w:rPr>
      </w:pPr>
    </w:p>
    <w:p w:rsidR="00602E5F" w:rsidRDefault="00602E5F" w:rsidP="00380AAA">
      <w:pPr>
        <w:spacing w:after="120"/>
        <w:rPr>
          <w:rFonts w:ascii="Arial" w:hAnsi="Arial" w:cs="Arial"/>
          <w:b/>
          <w:sz w:val="22"/>
          <w:szCs w:val="22"/>
        </w:rPr>
      </w:pPr>
    </w:p>
    <w:p w:rsidR="00602E5F" w:rsidRDefault="00602E5F" w:rsidP="00380AAA">
      <w:pPr>
        <w:spacing w:after="120"/>
        <w:rPr>
          <w:rFonts w:ascii="Arial" w:hAnsi="Arial" w:cs="Arial"/>
          <w:b/>
          <w:sz w:val="22"/>
          <w:szCs w:val="22"/>
        </w:rPr>
      </w:pPr>
    </w:p>
    <w:p w:rsidR="00602E5F" w:rsidRDefault="00602E5F" w:rsidP="00380AAA">
      <w:pPr>
        <w:spacing w:after="120"/>
        <w:rPr>
          <w:rFonts w:ascii="Arial" w:hAnsi="Arial" w:cs="Arial"/>
          <w:sz w:val="22"/>
          <w:szCs w:val="22"/>
        </w:rPr>
      </w:pPr>
      <w:r w:rsidRPr="00960E64">
        <w:rPr>
          <w:rFonts w:ascii="Arial" w:hAnsi="Arial" w:cs="Arial"/>
          <w:b/>
          <w:sz w:val="22"/>
          <w:szCs w:val="22"/>
        </w:rPr>
        <w:t>C)</w:t>
      </w:r>
      <w:r>
        <w:rPr>
          <w:rFonts w:ascii="Arial" w:hAnsi="Arial" w:cs="Arial"/>
          <w:sz w:val="22"/>
          <w:szCs w:val="22"/>
        </w:rPr>
        <w:t xml:space="preserve"> Elenco contenitori installati presso il comune : </w:t>
      </w:r>
    </w:p>
    <w:p w:rsidR="00602E5F" w:rsidRDefault="00F83C99" w:rsidP="00CA7D85">
      <w:pPr>
        <w:spacing w:after="120"/>
        <w:rPr>
          <w:rFonts w:ascii="Arial" w:hAnsi="Arial" w:cs="Arial"/>
          <w:b/>
          <w:sz w:val="22"/>
          <w:szCs w:val="22"/>
        </w:rPr>
      </w:pPr>
      <w:r>
        <w:rPr>
          <w:noProof/>
          <w:lang w:eastAsia="it-IT"/>
        </w:rPr>
        <w:lastRenderedPageBreak/>
        <w:drawing>
          <wp:inline distT="0" distB="0" distL="0" distR="0">
            <wp:extent cx="3276600" cy="7981950"/>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srcRect/>
                    <a:stretch>
                      <a:fillRect/>
                    </a:stretch>
                  </pic:blipFill>
                  <pic:spPr bwMode="auto">
                    <a:xfrm>
                      <a:off x="0" y="0"/>
                      <a:ext cx="3276600" cy="7981950"/>
                    </a:xfrm>
                    <a:prstGeom prst="rect">
                      <a:avLst/>
                    </a:prstGeom>
                    <a:noFill/>
                    <a:ln w="9525">
                      <a:noFill/>
                      <a:miter lim="800000"/>
                      <a:headEnd/>
                      <a:tailEnd/>
                    </a:ln>
                  </pic:spPr>
                </pic:pic>
              </a:graphicData>
            </a:graphic>
          </wp:inline>
        </w:drawing>
      </w:r>
    </w:p>
    <w:p w:rsidR="00602E5F" w:rsidRDefault="00602E5F" w:rsidP="00CA7D85">
      <w:pPr>
        <w:spacing w:after="120"/>
        <w:rPr>
          <w:rFonts w:ascii="Arial" w:hAnsi="Arial" w:cs="Arial"/>
          <w:b/>
          <w:sz w:val="22"/>
          <w:szCs w:val="22"/>
        </w:rPr>
      </w:pPr>
    </w:p>
    <w:p w:rsidR="00602E5F" w:rsidRDefault="00602E5F" w:rsidP="00CA7D85">
      <w:pPr>
        <w:spacing w:after="120"/>
        <w:rPr>
          <w:rFonts w:ascii="Arial" w:hAnsi="Arial" w:cs="Arial"/>
          <w:b/>
          <w:sz w:val="22"/>
          <w:szCs w:val="22"/>
        </w:rPr>
      </w:pPr>
    </w:p>
    <w:p w:rsidR="00602E5F" w:rsidRDefault="00602E5F">
      <w:pPr>
        <w:rPr>
          <w:rFonts w:ascii="Arial" w:hAnsi="Arial" w:cs="Arial"/>
          <w:sz w:val="22"/>
          <w:szCs w:val="22"/>
        </w:rPr>
      </w:pPr>
      <w:r w:rsidRPr="00960E64">
        <w:rPr>
          <w:rFonts w:ascii="Arial" w:hAnsi="Arial" w:cs="Arial"/>
          <w:b/>
          <w:sz w:val="22"/>
          <w:szCs w:val="22"/>
        </w:rPr>
        <w:t>D)</w:t>
      </w:r>
      <w:r>
        <w:rPr>
          <w:rFonts w:ascii="Arial" w:hAnsi="Arial" w:cs="Arial"/>
          <w:sz w:val="22"/>
          <w:szCs w:val="22"/>
        </w:rPr>
        <w:t xml:space="preserve"> Previsione quantità di rifiuti : </w:t>
      </w:r>
    </w:p>
    <w:p w:rsidR="00602E5F" w:rsidRDefault="00F83C99">
      <w:pPr>
        <w:rPr>
          <w:rFonts w:ascii="Arial" w:hAnsi="Arial" w:cs="Arial"/>
          <w:sz w:val="22"/>
          <w:szCs w:val="22"/>
        </w:rPr>
      </w:pPr>
      <w:r>
        <w:rPr>
          <w:noProof/>
          <w:lang w:eastAsia="it-IT"/>
        </w:rPr>
        <w:lastRenderedPageBreak/>
        <w:drawing>
          <wp:inline distT="0" distB="0" distL="0" distR="0">
            <wp:extent cx="3609975" cy="8791575"/>
            <wp:effectExtent l="19050" t="0" r="952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8"/>
                    <a:srcRect/>
                    <a:stretch>
                      <a:fillRect/>
                    </a:stretch>
                  </pic:blipFill>
                  <pic:spPr bwMode="auto">
                    <a:xfrm>
                      <a:off x="0" y="0"/>
                      <a:ext cx="3609975" cy="8791575"/>
                    </a:xfrm>
                    <a:prstGeom prst="rect">
                      <a:avLst/>
                    </a:prstGeom>
                    <a:noFill/>
                    <a:ln w="9525">
                      <a:noFill/>
                      <a:miter lim="800000"/>
                      <a:headEnd/>
                      <a:tailEnd/>
                    </a:ln>
                  </pic:spPr>
                </pic:pic>
              </a:graphicData>
            </a:graphic>
          </wp:inline>
        </w:drawing>
      </w:r>
    </w:p>
    <w:p w:rsidR="00602E5F" w:rsidRDefault="00602E5F">
      <w:pPr>
        <w:rPr>
          <w:rFonts w:ascii="Arial" w:hAnsi="Arial" w:cs="Arial"/>
          <w:sz w:val="22"/>
          <w:szCs w:val="22"/>
        </w:rPr>
      </w:pPr>
    </w:p>
    <w:p w:rsidR="00602E5F" w:rsidRDefault="00602E5F" w:rsidP="00233411">
      <w:pPr>
        <w:rPr>
          <w:rFonts w:ascii="Arial" w:hAnsi="Arial" w:cs="Arial"/>
          <w:b/>
          <w:i/>
          <w:u w:val="single"/>
        </w:rPr>
      </w:pPr>
      <w:r>
        <w:rPr>
          <w:rFonts w:ascii="Arial" w:hAnsi="Arial" w:cs="Arial"/>
          <w:b/>
          <w:i/>
          <w:u w:val="single"/>
        </w:rPr>
        <w:lastRenderedPageBreak/>
        <w:t xml:space="preserve">MODALITA’ DI PAGAMENTO CORRISPETTIVO DEL GESTORE </w:t>
      </w:r>
      <w:r w:rsidRPr="00CB6ADC">
        <w:rPr>
          <w:rFonts w:ascii="Arial" w:hAnsi="Arial" w:cs="Arial"/>
          <w:b/>
          <w:i/>
          <w:u w:val="single"/>
        </w:rPr>
        <w:t>PER L’ESERCIZIO 201</w:t>
      </w:r>
      <w:r>
        <w:rPr>
          <w:rFonts w:ascii="Arial" w:hAnsi="Arial" w:cs="Arial"/>
          <w:b/>
          <w:i/>
          <w:u w:val="single"/>
        </w:rPr>
        <w:t>6</w:t>
      </w:r>
    </w:p>
    <w:p w:rsidR="00602E5F" w:rsidRDefault="00602E5F" w:rsidP="00233411">
      <w:pPr>
        <w:rPr>
          <w:rFonts w:ascii="Arial" w:hAnsi="Arial" w:cs="Arial"/>
          <w:b/>
          <w:i/>
          <w:u w:val="single"/>
        </w:rPr>
      </w:pPr>
    </w:p>
    <w:p w:rsidR="00602E5F" w:rsidRPr="005934BC" w:rsidRDefault="00602E5F" w:rsidP="00233411">
      <w:pPr>
        <w:contextualSpacing/>
        <w:jc w:val="both"/>
        <w:rPr>
          <w:rFonts w:ascii="Arial" w:hAnsi="Arial" w:cs="Arial"/>
          <w:sz w:val="22"/>
          <w:szCs w:val="22"/>
        </w:rPr>
      </w:pPr>
      <w:r w:rsidRPr="005934BC">
        <w:rPr>
          <w:rFonts w:ascii="Arial" w:hAnsi="Arial" w:cs="Arial"/>
          <w:sz w:val="22"/>
          <w:szCs w:val="22"/>
        </w:rPr>
        <w:t xml:space="preserve">La gestione del servizio è regolata dalla convenzione stipulata nel dicembre 2004 tra Ato 2 di Parma ed Enìa spa (ora Iren Emilia spa)  </w:t>
      </w:r>
      <w:r>
        <w:rPr>
          <w:rFonts w:ascii="Arial" w:hAnsi="Arial" w:cs="Arial"/>
          <w:sz w:val="22"/>
          <w:szCs w:val="22"/>
        </w:rPr>
        <w:t>e dai successivi atti approvati da ATO 2 (oggi ATERSIR).</w:t>
      </w:r>
    </w:p>
    <w:p w:rsidR="00602E5F" w:rsidRDefault="00602E5F" w:rsidP="00233411">
      <w:pPr>
        <w:contextualSpacing/>
        <w:jc w:val="both"/>
        <w:rPr>
          <w:rFonts w:ascii="Arial" w:hAnsi="Arial" w:cs="Arial"/>
          <w:sz w:val="22"/>
          <w:szCs w:val="22"/>
        </w:rPr>
      </w:pPr>
      <w:r w:rsidRPr="005934BC">
        <w:rPr>
          <w:rFonts w:ascii="Arial" w:hAnsi="Arial" w:cs="Arial"/>
          <w:sz w:val="22"/>
          <w:szCs w:val="22"/>
        </w:rPr>
        <w:t xml:space="preserve">In particolare a seguito dell’emanazione </w:t>
      </w:r>
      <w:r w:rsidRPr="00DF2FE7">
        <w:rPr>
          <w:rFonts w:ascii="Arial" w:hAnsi="Arial" w:cs="Arial"/>
          <w:sz w:val="22"/>
          <w:szCs w:val="22"/>
        </w:rPr>
        <w:t xml:space="preserve">Legge </w:t>
      </w:r>
      <w:r w:rsidRPr="00DF2FE7">
        <w:t>147/2013</w:t>
      </w:r>
      <w:r w:rsidRPr="005934BC">
        <w:rPr>
          <w:rFonts w:ascii="Arial" w:hAnsi="Arial" w:cs="Arial"/>
          <w:sz w:val="22"/>
          <w:szCs w:val="22"/>
        </w:rPr>
        <w:t xml:space="preserve"> con l’istituzione del</w:t>
      </w:r>
      <w:r>
        <w:rPr>
          <w:rFonts w:ascii="Arial" w:hAnsi="Arial" w:cs="Arial"/>
          <w:sz w:val="22"/>
          <w:szCs w:val="22"/>
        </w:rPr>
        <w:t xml:space="preserve">la TARI (tassa gestione rifiuti) </w:t>
      </w:r>
      <w:r w:rsidRPr="005934BC">
        <w:rPr>
          <w:rFonts w:ascii="Arial" w:hAnsi="Arial" w:cs="Arial"/>
          <w:sz w:val="22"/>
          <w:szCs w:val="22"/>
        </w:rPr>
        <w:t>la tariffa è riscossa dall’ente e di conseguenza il costo del servizio dei rifiuti urbani ed assimilati dovrà essere corrisposto dal Comune</w:t>
      </w:r>
    </w:p>
    <w:p w:rsidR="00602E5F" w:rsidRDefault="00602E5F" w:rsidP="00233411">
      <w:pPr>
        <w:contextualSpacing/>
        <w:jc w:val="both"/>
        <w:rPr>
          <w:rFonts w:ascii="Arial" w:hAnsi="Arial" w:cs="Arial"/>
          <w:sz w:val="22"/>
          <w:szCs w:val="22"/>
        </w:rPr>
      </w:pPr>
    </w:p>
    <w:p w:rsidR="00602E5F" w:rsidRDefault="00602E5F" w:rsidP="00380AAA">
      <w:pPr>
        <w:tabs>
          <w:tab w:val="left" w:pos="709"/>
          <w:tab w:val="left" w:pos="6237"/>
        </w:tabs>
        <w:ind w:left="284" w:right="-56"/>
        <w:jc w:val="both"/>
        <w:rPr>
          <w:rFonts w:ascii="Arial" w:hAnsi="Arial" w:cs="Arial"/>
          <w:sz w:val="22"/>
        </w:rPr>
      </w:pPr>
      <w:r w:rsidRPr="00C72198">
        <w:rPr>
          <w:rFonts w:ascii="Arial" w:hAnsi="Arial" w:cs="Arial"/>
          <w:sz w:val="22"/>
          <w:szCs w:val="22"/>
        </w:rPr>
        <w:t>Si evidenziano di seguito le modalità di fatturazione ed i termini di pagamento che saranno applicate per l’anno 201</w:t>
      </w:r>
      <w:r>
        <w:rPr>
          <w:rFonts w:ascii="Arial" w:hAnsi="Arial" w:cs="Arial"/>
          <w:sz w:val="22"/>
          <w:szCs w:val="22"/>
        </w:rPr>
        <w:t>6</w:t>
      </w:r>
      <w:r w:rsidRPr="00C72198">
        <w:rPr>
          <w:rFonts w:ascii="Arial" w:hAnsi="Arial" w:cs="Arial"/>
          <w:sz w:val="22"/>
          <w:szCs w:val="22"/>
        </w:rPr>
        <w:t xml:space="preserve"> da parte di Iren </w:t>
      </w:r>
      <w:r>
        <w:rPr>
          <w:rFonts w:ascii="Arial" w:hAnsi="Arial" w:cs="Arial"/>
          <w:sz w:val="22"/>
          <w:szCs w:val="22"/>
        </w:rPr>
        <w:t>Ambiente</w:t>
      </w:r>
      <w:r w:rsidRPr="00C72198">
        <w:rPr>
          <w:rFonts w:ascii="Arial" w:hAnsi="Arial" w:cs="Arial"/>
          <w:sz w:val="22"/>
          <w:szCs w:val="22"/>
        </w:rPr>
        <w:t xml:space="preserve"> spa ai Comuni serviti </w:t>
      </w:r>
      <w:r>
        <w:rPr>
          <w:rFonts w:ascii="Arial" w:hAnsi="Arial" w:cs="Arial"/>
          <w:sz w:val="22"/>
          <w:szCs w:val="22"/>
        </w:rPr>
        <w:t xml:space="preserve">: </w:t>
      </w:r>
    </w:p>
    <w:p w:rsidR="00602E5F" w:rsidRDefault="00602E5F" w:rsidP="00380AAA">
      <w:pPr>
        <w:autoSpaceDE w:val="0"/>
        <w:autoSpaceDN w:val="0"/>
        <w:adjustRightInd w:val="0"/>
        <w:ind w:left="284" w:right="-198"/>
        <w:jc w:val="both"/>
        <w:rPr>
          <w:rFonts w:ascii="Arial" w:hAnsi="Arial" w:cs="Arial"/>
          <w:sz w:val="22"/>
        </w:rPr>
      </w:pPr>
    </w:p>
    <w:p w:rsidR="00602E5F" w:rsidRPr="00F63DA8" w:rsidRDefault="00602E5F" w:rsidP="00425EBF">
      <w:pPr>
        <w:numPr>
          <w:ilvl w:val="0"/>
          <w:numId w:val="7"/>
        </w:numPr>
        <w:tabs>
          <w:tab w:val="left" w:pos="6237"/>
        </w:tabs>
        <w:ind w:right="-56"/>
        <w:jc w:val="both"/>
        <w:rPr>
          <w:rFonts w:ascii="Arial" w:hAnsi="Arial" w:cs="Arial"/>
          <w:sz w:val="22"/>
        </w:rPr>
      </w:pPr>
      <w:r w:rsidRPr="00734216">
        <w:rPr>
          <w:rFonts w:ascii="Arial" w:hAnsi="Arial" w:cs="Arial"/>
          <w:sz w:val="22"/>
          <w:szCs w:val="22"/>
        </w:rPr>
        <w:t xml:space="preserve">Iren </w:t>
      </w:r>
      <w:r>
        <w:rPr>
          <w:rFonts w:ascii="Arial" w:hAnsi="Arial" w:cs="Arial"/>
          <w:sz w:val="22"/>
          <w:szCs w:val="22"/>
        </w:rPr>
        <w:t xml:space="preserve">Ambiente spa </w:t>
      </w:r>
      <w:r w:rsidRPr="00734216">
        <w:rPr>
          <w:rFonts w:ascii="Arial" w:hAnsi="Arial" w:cs="Arial"/>
          <w:sz w:val="22"/>
          <w:szCs w:val="22"/>
        </w:rPr>
        <w:t xml:space="preserve">emetterà </w:t>
      </w:r>
      <w:r>
        <w:rPr>
          <w:rFonts w:ascii="Arial" w:hAnsi="Arial" w:cs="Arial"/>
          <w:sz w:val="22"/>
          <w:szCs w:val="22"/>
        </w:rPr>
        <w:t xml:space="preserve">inizialmente, </w:t>
      </w:r>
      <w:r w:rsidRPr="00734216">
        <w:rPr>
          <w:rFonts w:ascii="Arial" w:hAnsi="Arial" w:cs="Arial"/>
          <w:sz w:val="22"/>
          <w:szCs w:val="22"/>
        </w:rPr>
        <w:t>nei confronti de</w:t>
      </w:r>
      <w:r>
        <w:rPr>
          <w:rFonts w:ascii="Arial" w:hAnsi="Arial" w:cs="Arial"/>
          <w:sz w:val="22"/>
          <w:szCs w:val="22"/>
        </w:rPr>
        <w:t>l Comune,</w:t>
      </w:r>
      <w:r w:rsidRPr="00734216">
        <w:rPr>
          <w:rFonts w:ascii="Arial" w:hAnsi="Arial" w:cs="Arial"/>
          <w:sz w:val="22"/>
          <w:szCs w:val="22"/>
        </w:rPr>
        <w:t xml:space="preserve"> </w:t>
      </w:r>
      <w:r w:rsidRPr="00734216">
        <w:rPr>
          <w:rFonts w:ascii="Arial" w:hAnsi="Arial" w:cs="Arial"/>
          <w:b/>
          <w:sz w:val="22"/>
          <w:szCs w:val="22"/>
        </w:rPr>
        <w:t>fatture in acconto</w:t>
      </w:r>
      <w:r>
        <w:rPr>
          <w:rFonts w:ascii="Arial" w:hAnsi="Arial" w:cs="Arial"/>
          <w:b/>
          <w:sz w:val="22"/>
          <w:szCs w:val="22"/>
        </w:rPr>
        <w:t>,</w:t>
      </w:r>
      <w:r w:rsidRPr="00734216">
        <w:rPr>
          <w:rFonts w:ascii="Arial" w:hAnsi="Arial" w:cs="Arial"/>
          <w:b/>
          <w:sz w:val="22"/>
          <w:szCs w:val="22"/>
        </w:rPr>
        <w:t xml:space="preserve"> con cadenza mensile</w:t>
      </w:r>
      <w:r>
        <w:rPr>
          <w:rFonts w:ascii="Arial" w:hAnsi="Arial" w:cs="Arial"/>
          <w:b/>
          <w:sz w:val="22"/>
          <w:szCs w:val="22"/>
        </w:rPr>
        <w:t>,</w:t>
      </w:r>
      <w:r w:rsidRPr="00734216">
        <w:rPr>
          <w:rFonts w:ascii="Arial" w:hAnsi="Arial" w:cs="Arial"/>
          <w:b/>
          <w:sz w:val="22"/>
          <w:szCs w:val="22"/>
        </w:rPr>
        <w:t xml:space="preserve"> </w:t>
      </w:r>
      <w:r>
        <w:rPr>
          <w:rFonts w:ascii="Arial" w:hAnsi="Arial" w:cs="Arial"/>
          <w:b/>
          <w:sz w:val="22"/>
          <w:szCs w:val="22"/>
        </w:rPr>
        <w:t xml:space="preserve">applicando provvisoriamente i prezzi di raccolta e smaltimento relativi all’anno 2015,  </w:t>
      </w:r>
      <w:r>
        <w:rPr>
          <w:rFonts w:ascii="Arial" w:hAnsi="Arial" w:cs="Arial"/>
          <w:bCs/>
          <w:sz w:val="22"/>
          <w:szCs w:val="22"/>
        </w:rPr>
        <w:t>rapportati ai quantitativi effettivamente rilevati.</w:t>
      </w:r>
    </w:p>
    <w:p w:rsidR="00602E5F" w:rsidRPr="008A47D1" w:rsidRDefault="00602E5F" w:rsidP="00380AAA">
      <w:pPr>
        <w:widowControl w:val="0"/>
        <w:ind w:left="284" w:right="-56"/>
        <w:jc w:val="both"/>
        <w:rPr>
          <w:rFonts w:ascii="Arial" w:hAnsi="Arial" w:cs="Arial"/>
          <w:sz w:val="22"/>
          <w:u w:val="single"/>
        </w:rPr>
      </w:pPr>
    </w:p>
    <w:p w:rsidR="00602E5F" w:rsidRDefault="00602E5F" w:rsidP="00425EBF">
      <w:pPr>
        <w:numPr>
          <w:ilvl w:val="0"/>
          <w:numId w:val="7"/>
        </w:numPr>
        <w:tabs>
          <w:tab w:val="left" w:pos="6237"/>
        </w:tabs>
        <w:ind w:right="-56"/>
        <w:jc w:val="both"/>
        <w:rPr>
          <w:rFonts w:ascii="Arial" w:hAnsi="Arial" w:cs="Arial"/>
          <w:sz w:val="22"/>
        </w:rPr>
      </w:pPr>
      <w:r>
        <w:rPr>
          <w:rFonts w:ascii="Arial" w:hAnsi="Arial" w:cs="Arial"/>
          <w:sz w:val="22"/>
        </w:rPr>
        <w:t xml:space="preserve">Successivamente alla definizione delle tariffe unitarie/costo del servizio di gestione rifiuti da parte di Atersir per l’anno 2016, saranno adeguati (con conguagli o storni a saldo) gli importi già addebitati nei primi mesi, tenendo conto degli eventuali nuovi prezzi.  </w:t>
      </w:r>
    </w:p>
    <w:p w:rsidR="00602E5F" w:rsidRDefault="00602E5F" w:rsidP="00380AAA">
      <w:pPr>
        <w:tabs>
          <w:tab w:val="left" w:pos="6237"/>
        </w:tabs>
        <w:ind w:right="-56"/>
        <w:jc w:val="both"/>
        <w:rPr>
          <w:rFonts w:ascii="Arial" w:hAnsi="Arial" w:cs="Arial"/>
          <w:sz w:val="22"/>
        </w:rPr>
      </w:pPr>
    </w:p>
    <w:p w:rsidR="00602E5F" w:rsidRDefault="00602E5F" w:rsidP="00425EBF">
      <w:pPr>
        <w:numPr>
          <w:ilvl w:val="0"/>
          <w:numId w:val="7"/>
        </w:numPr>
        <w:tabs>
          <w:tab w:val="left" w:pos="6237"/>
        </w:tabs>
        <w:ind w:right="-56"/>
        <w:jc w:val="both"/>
        <w:rPr>
          <w:rFonts w:ascii="Arial" w:hAnsi="Arial" w:cs="Arial"/>
          <w:sz w:val="22"/>
        </w:rPr>
      </w:pPr>
      <w:r>
        <w:rPr>
          <w:rFonts w:ascii="Arial" w:hAnsi="Arial" w:cs="Arial"/>
          <w:sz w:val="22"/>
        </w:rPr>
        <w:t xml:space="preserve">Dal mese successivo alla adozione della deliberazione di Atersir sui piani finanziari 2016, la fatturazione mensile di Iren Ambiente sarà calcolata non più in acconto ma bensì secondo i nuovi corrispettivi .  </w:t>
      </w:r>
    </w:p>
    <w:p w:rsidR="00602E5F" w:rsidRDefault="00602E5F" w:rsidP="00380AAA">
      <w:pPr>
        <w:pStyle w:val="Paragrafoelenco"/>
        <w:rPr>
          <w:rFonts w:ascii="Arial" w:hAnsi="Arial" w:cs="Arial"/>
          <w:sz w:val="22"/>
        </w:rPr>
      </w:pPr>
    </w:p>
    <w:p w:rsidR="00602E5F" w:rsidRPr="00D1603C" w:rsidRDefault="00602E5F" w:rsidP="00425EBF">
      <w:pPr>
        <w:numPr>
          <w:ilvl w:val="0"/>
          <w:numId w:val="7"/>
        </w:numPr>
        <w:tabs>
          <w:tab w:val="left" w:pos="6237"/>
        </w:tabs>
        <w:ind w:right="-56"/>
        <w:jc w:val="both"/>
        <w:rPr>
          <w:rFonts w:ascii="Arial" w:hAnsi="Arial" w:cs="Arial"/>
          <w:bCs/>
          <w:sz w:val="22"/>
          <w:szCs w:val="22"/>
        </w:rPr>
      </w:pPr>
      <w:r w:rsidRPr="00111B76">
        <w:rPr>
          <w:rFonts w:ascii="Arial" w:hAnsi="Arial" w:cs="Arial"/>
          <w:sz w:val="22"/>
        </w:rPr>
        <w:t xml:space="preserve">Il termine per il pagamento del corrispettivo portato da ciascuna singola fattura sarà pari a giorni 45 (quarantacinque) decorrente dalla data di emissione della fattura medesima. </w:t>
      </w:r>
      <w:r w:rsidRPr="00F2105F">
        <w:rPr>
          <w:rFonts w:ascii="Arial" w:hAnsi="Arial" w:cs="Arial"/>
          <w:sz w:val="22"/>
          <w:szCs w:val="22"/>
        </w:rPr>
        <w:t>In caso di ritardo nel pagamento del</w:t>
      </w:r>
      <w:r>
        <w:rPr>
          <w:rFonts w:ascii="Arial" w:hAnsi="Arial" w:cs="Arial"/>
          <w:sz w:val="22"/>
          <w:szCs w:val="22"/>
        </w:rPr>
        <w:t>la fattura t</w:t>
      </w:r>
      <w:r w:rsidRPr="00F2105F">
        <w:rPr>
          <w:rFonts w:ascii="Arial" w:hAnsi="Arial" w:cs="Arial"/>
          <w:sz w:val="22"/>
          <w:szCs w:val="22"/>
        </w:rPr>
        <w:t>roverà applicazione la disciplina di legge tempo per tempo vigente in materia di interessi moratori.</w:t>
      </w:r>
    </w:p>
    <w:p w:rsidR="00602E5F" w:rsidRPr="005934BC" w:rsidRDefault="00602E5F" w:rsidP="00233411">
      <w:pPr>
        <w:contextualSpacing/>
        <w:jc w:val="both"/>
        <w:rPr>
          <w:rFonts w:ascii="Arial" w:hAnsi="Arial" w:cs="Arial"/>
          <w:sz w:val="22"/>
          <w:szCs w:val="22"/>
        </w:rPr>
      </w:pPr>
    </w:p>
    <w:p w:rsidR="00602E5F" w:rsidRPr="00120B59" w:rsidRDefault="00602E5F" w:rsidP="00F866B5">
      <w:pPr>
        <w:pStyle w:val="Titolo1"/>
        <w:rPr>
          <w:rFonts w:ascii="Arial" w:hAnsi="Arial" w:cs="Arial"/>
          <w:i/>
        </w:rPr>
      </w:pPr>
      <w:r>
        <w:rPr>
          <w:rFonts w:ascii="Arial" w:hAnsi="Arial" w:cs="Arial"/>
          <w:i/>
        </w:rPr>
        <w:t>I</w:t>
      </w:r>
      <w:r w:rsidRPr="00120B59">
        <w:rPr>
          <w:rFonts w:ascii="Arial" w:hAnsi="Arial" w:cs="Arial"/>
          <w:i/>
        </w:rPr>
        <w:t xml:space="preserve">L PROGRAMMA DEI PRINCIPALI NUOVI INTERVENTI PREVISTI PER L’ANNO </w:t>
      </w:r>
      <w:r w:rsidRPr="00DF2FE7">
        <w:rPr>
          <w:rFonts w:ascii="Arial" w:hAnsi="Arial" w:cs="Arial"/>
          <w:i/>
        </w:rPr>
        <w:t>201</w:t>
      </w:r>
      <w:r>
        <w:rPr>
          <w:rFonts w:ascii="Arial" w:hAnsi="Arial" w:cs="Arial"/>
          <w:i/>
        </w:rPr>
        <w:t>6</w:t>
      </w:r>
    </w:p>
    <w:p w:rsidR="00602E5F" w:rsidRDefault="00602E5F" w:rsidP="001418A0">
      <w:pPr>
        <w:rPr>
          <w:rFonts w:ascii="Arial" w:hAnsi="Arial" w:cs="Arial"/>
          <w:sz w:val="22"/>
          <w:szCs w:val="22"/>
        </w:rPr>
      </w:pPr>
      <w:r>
        <w:rPr>
          <w:rFonts w:ascii="Arial" w:hAnsi="Arial" w:cs="Arial"/>
          <w:sz w:val="22"/>
          <w:szCs w:val="22"/>
        </w:rPr>
        <w:t xml:space="preserve">Visti i buoni risultati raggiunti proseguirà e si consoliderà il metodo della misurazione della frazione residua dei rifiuti urbani con la relativa tariffa puntuale a correzione parziale della Tari calcolata con il metodo normalizzato del DPR 158/99 . </w:t>
      </w:r>
    </w:p>
    <w:p w:rsidR="00602E5F" w:rsidRDefault="00602E5F" w:rsidP="001418A0">
      <w:pPr>
        <w:rPr>
          <w:rFonts w:ascii="Arial" w:hAnsi="Arial" w:cs="Arial"/>
          <w:sz w:val="22"/>
          <w:szCs w:val="22"/>
        </w:rPr>
      </w:pPr>
    </w:p>
    <w:p w:rsidR="00602E5F" w:rsidRDefault="00602E5F" w:rsidP="001418A0">
      <w:pPr>
        <w:rPr>
          <w:rFonts w:ascii="Arial" w:hAnsi="Arial" w:cs="Arial"/>
          <w:sz w:val="22"/>
          <w:szCs w:val="22"/>
        </w:rPr>
      </w:pPr>
      <w:r>
        <w:rPr>
          <w:rFonts w:ascii="Arial" w:hAnsi="Arial" w:cs="Arial"/>
          <w:sz w:val="22"/>
          <w:szCs w:val="22"/>
        </w:rPr>
        <w:t xml:space="preserve">Il progetto ha raggiunto nella prima fase il duplice obiettivo di aumentare ulteriormente la raccolta differenziata dei rifiuti con la contestuale diminuzione dei rifiuti avviati a smaltimento nel quadro di una maggiore equità contributiva che tiene conto della reale produzione dei rifiuti prodotti dalle singole utenze.  </w:t>
      </w:r>
    </w:p>
    <w:p w:rsidR="00602E5F" w:rsidRDefault="00602E5F" w:rsidP="001418A0">
      <w:pPr>
        <w:rPr>
          <w:rFonts w:ascii="Arial" w:hAnsi="Arial" w:cs="Arial"/>
          <w:sz w:val="22"/>
          <w:szCs w:val="22"/>
        </w:rPr>
      </w:pPr>
    </w:p>
    <w:p w:rsidR="00602E5F" w:rsidRDefault="00602E5F" w:rsidP="001418A0">
      <w:pPr>
        <w:rPr>
          <w:rFonts w:ascii="Arial" w:hAnsi="Arial" w:cs="Arial"/>
          <w:sz w:val="22"/>
          <w:szCs w:val="22"/>
        </w:rPr>
      </w:pPr>
      <w:r>
        <w:rPr>
          <w:rFonts w:ascii="Arial" w:hAnsi="Arial" w:cs="Arial"/>
          <w:sz w:val="22"/>
          <w:szCs w:val="22"/>
        </w:rPr>
        <w:t xml:space="preserve">Sul piano del servizio si opererà poi in continuità per quanto riguarda la raccolta differenziata con particolare attenzione alla maggior qualificazione dei servizi sul territorio .   </w:t>
      </w:r>
    </w:p>
    <w:p w:rsidR="00602E5F" w:rsidRDefault="00602E5F" w:rsidP="001418A0">
      <w:pPr>
        <w:rPr>
          <w:rFonts w:ascii="Arial" w:hAnsi="Arial" w:cs="Arial"/>
          <w:sz w:val="22"/>
          <w:szCs w:val="22"/>
        </w:rPr>
      </w:pPr>
    </w:p>
    <w:p w:rsidR="00602E5F" w:rsidRDefault="00602E5F" w:rsidP="001418A0">
      <w:pPr>
        <w:rPr>
          <w:rFonts w:ascii="Arial" w:hAnsi="Arial" w:cs="Arial"/>
          <w:sz w:val="22"/>
          <w:szCs w:val="22"/>
        </w:rPr>
      </w:pPr>
      <w:r>
        <w:rPr>
          <w:rFonts w:ascii="Arial" w:hAnsi="Arial" w:cs="Arial"/>
          <w:sz w:val="22"/>
          <w:szCs w:val="22"/>
        </w:rPr>
        <w:t xml:space="preserve">Sarà predisposto il progetto di riqualificazione del Centro di Raccolta di Sorbolo mediante l’informatizzazione e altri lavori di miglioramento.  </w:t>
      </w:r>
    </w:p>
    <w:p w:rsidR="00602E5F" w:rsidRDefault="00602E5F" w:rsidP="00687F10">
      <w:pPr>
        <w:rPr>
          <w:rFonts w:ascii="Arial" w:hAnsi="Arial" w:cs="Arial"/>
          <w:sz w:val="22"/>
          <w:szCs w:val="22"/>
        </w:rPr>
      </w:pPr>
    </w:p>
    <w:p w:rsidR="00602E5F" w:rsidRDefault="00602E5F" w:rsidP="00687F10">
      <w:pPr>
        <w:rPr>
          <w:rFonts w:ascii="Arial" w:hAnsi="Arial" w:cs="Arial"/>
          <w:sz w:val="22"/>
          <w:szCs w:val="22"/>
        </w:rPr>
      </w:pPr>
    </w:p>
    <w:p w:rsidR="00602E5F" w:rsidRDefault="00602E5F" w:rsidP="00687F10">
      <w:pPr>
        <w:rPr>
          <w:rFonts w:ascii="Arial" w:hAnsi="Arial" w:cs="Arial"/>
          <w:sz w:val="22"/>
          <w:szCs w:val="22"/>
        </w:rPr>
      </w:pPr>
    </w:p>
    <w:p w:rsidR="00602E5F" w:rsidRDefault="00602E5F" w:rsidP="00687F10">
      <w:pPr>
        <w:rPr>
          <w:rFonts w:ascii="Arial" w:hAnsi="Arial" w:cs="Arial"/>
          <w:sz w:val="22"/>
          <w:szCs w:val="22"/>
        </w:rPr>
      </w:pPr>
    </w:p>
    <w:p w:rsidR="00602E5F" w:rsidRDefault="00602E5F" w:rsidP="00687F10">
      <w:pPr>
        <w:rPr>
          <w:rFonts w:ascii="Arial" w:hAnsi="Arial" w:cs="Arial"/>
          <w:sz w:val="22"/>
          <w:szCs w:val="22"/>
        </w:rPr>
      </w:pPr>
    </w:p>
    <w:p w:rsidR="00602E5F" w:rsidRDefault="00602E5F" w:rsidP="00687F10">
      <w:pPr>
        <w:rPr>
          <w:rFonts w:ascii="Arial" w:hAnsi="Arial" w:cs="Arial"/>
          <w:sz w:val="22"/>
          <w:szCs w:val="22"/>
        </w:rPr>
      </w:pPr>
    </w:p>
    <w:p w:rsidR="00602E5F" w:rsidRDefault="00602E5F" w:rsidP="00687F10">
      <w:pPr>
        <w:rPr>
          <w:rFonts w:ascii="Arial" w:hAnsi="Arial" w:cs="Arial"/>
          <w:sz w:val="22"/>
          <w:szCs w:val="22"/>
        </w:rPr>
      </w:pPr>
    </w:p>
    <w:p w:rsidR="00602E5F" w:rsidRDefault="00602E5F" w:rsidP="00687F10">
      <w:pPr>
        <w:rPr>
          <w:rFonts w:ascii="Arial" w:hAnsi="Arial" w:cs="Arial"/>
          <w:sz w:val="22"/>
          <w:szCs w:val="22"/>
        </w:rPr>
      </w:pPr>
    </w:p>
    <w:p w:rsidR="00602E5F" w:rsidRDefault="00602E5F">
      <w:pPr>
        <w:rPr>
          <w:rFonts w:ascii="Arial" w:hAnsi="Arial" w:cs="Arial"/>
          <w:b/>
          <w:i/>
          <w:u w:val="single"/>
        </w:rPr>
      </w:pPr>
    </w:p>
    <w:p w:rsidR="00602E5F" w:rsidRDefault="00602E5F">
      <w:pPr>
        <w:rPr>
          <w:rFonts w:ascii="Arial" w:hAnsi="Arial" w:cs="Arial"/>
          <w:b/>
          <w:i/>
          <w:u w:val="single"/>
        </w:rPr>
      </w:pPr>
    </w:p>
    <w:p w:rsidR="00602E5F" w:rsidRDefault="00602E5F">
      <w:pPr>
        <w:rPr>
          <w:rFonts w:ascii="Arial" w:hAnsi="Arial" w:cs="Arial"/>
          <w:b/>
          <w:i/>
          <w:u w:val="single"/>
        </w:rPr>
      </w:pPr>
    </w:p>
    <w:p w:rsidR="00602E5F" w:rsidRDefault="00602E5F">
      <w:pPr>
        <w:rPr>
          <w:rFonts w:ascii="Arial" w:hAnsi="Arial" w:cs="Arial"/>
          <w:b/>
          <w:i/>
          <w:u w:val="single"/>
        </w:rPr>
      </w:pPr>
    </w:p>
    <w:p w:rsidR="00602E5F" w:rsidRDefault="00602E5F">
      <w:pPr>
        <w:rPr>
          <w:rFonts w:ascii="Arial" w:hAnsi="Arial" w:cs="Arial"/>
          <w:b/>
          <w:i/>
          <w:u w:val="single"/>
        </w:rPr>
      </w:pPr>
      <w:r>
        <w:rPr>
          <w:rFonts w:ascii="Arial" w:hAnsi="Arial" w:cs="Arial"/>
          <w:b/>
          <w:i/>
          <w:u w:val="single"/>
        </w:rPr>
        <w:t xml:space="preserve">COSTI DEI COMUNI – PIANO FINANZIARIO UNIONE  SORBOLO E MEZZANI </w:t>
      </w:r>
    </w:p>
    <w:p w:rsidR="00602E5F" w:rsidRDefault="00602E5F">
      <w:pPr>
        <w:rPr>
          <w:rFonts w:ascii="Arial" w:hAnsi="Arial" w:cs="Arial"/>
          <w:b/>
          <w:i/>
          <w:u w:val="single"/>
        </w:rPr>
      </w:pPr>
    </w:p>
    <w:p w:rsidR="00602E5F" w:rsidRDefault="00602E5F">
      <w:pPr>
        <w:rPr>
          <w:rFonts w:ascii="Arial" w:hAnsi="Arial" w:cs="Arial"/>
          <w:sz w:val="22"/>
          <w:szCs w:val="22"/>
        </w:rPr>
      </w:pPr>
      <w:r>
        <w:rPr>
          <w:rFonts w:ascii="Arial" w:hAnsi="Arial" w:cs="Arial"/>
          <w:sz w:val="22"/>
          <w:szCs w:val="22"/>
        </w:rPr>
        <w:t>Nel Piano finanziario 2016</w:t>
      </w:r>
      <w:r w:rsidRPr="006E6B4C">
        <w:rPr>
          <w:rFonts w:ascii="Arial" w:hAnsi="Arial" w:cs="Arial"/>
          <w:sz w:val="22"/>
          <w:szCs w:val="22"/>
        </w:rPr>
        <w:t xml:space="preserve"> si </w:t>
      </w:r>
      <w:r>
        <w:rPr>
          <w:rFonts w:ascii="Arial" w:hAnsi="Arial" w:cs="Arial"/>
          <w:sz w:val="22"/>
          <w:szCs w:val="22"/>
        </w:rPr>
        <w:t>evidenziano costi dei Comuni in Unione per :</w:t>
      </w:r>
    </w:p>
    <w:p w:rsidR="00602E5F" w:rsidRDefault="00602E5F">
      <w:pPr>
        <w:rPr>
          <w:rFonts w:ascii="Arial" w:hAnsi="Arial" w:cs="Arial"/>
          <w:sz w:val="22"/>
          <w:szCs w:val="22"/>
        </w:rPr>
      </w:pPr>
    </w:p>
    <w:tbl>
      <w:tblPr>
        <w:tblW w:w="7220" w:type="dxa"/>
        <w:tblInd w:w="65" w:type="dxa"/>
        <w:tblCellMar>
          <w:left w:w="70" w:type="dxa"/>
          <w:right w:w="70" w:type="dxa"/>
        </w:tblCellMar>
        <w:tblLook w:val="00A0"/>
      </w:tblPr>
      <w:tblGrid>
        <w:gridCol w:w="3860"/>
        <w:gridCol w:w="2060"/>
        <w:gridCol w:w="1300"/>
      </w:tblGrid>
      <w:tr w:rsidR="00602E5F" w:rsidRPr="003B1A4A" w:rsidTr="003B1A4A">
        <w:trPr>
          <w:trHeight w:val="375"/>
        </w:trPr>
        <w:tc>
          <w:tcPr>
            <w:tcW w:w="3860" w:type="dxa"/>
            <w:tcBorders>
              <w:top w:val="single" w:sz="4" w:space="0" w:color="auto"/>
              <w:left w:val="single" w:sz="4" w:space="0" w:color="auto"/>
              <w:bottom w:val="single" w:sz="4" w:space="0" w:color="auto"/>
              <w:right w:val="single" w:sz="4" w:space="0" w:color="auto"/>
            </w:tcBorders>
            <w:noWrap/>
            <w:vAlign w:val="bottom"/>
          </w:tcPr>
          <w:p w:rsidR="00602E5F" w:rsidRPr="003B1A4A" w:rsidRDefault="00602E5F" w:rsidP="003B1A4A">
            <w:pPr>
              <w:rPr>
                <w:rFonts w:ascii="Arial" w:hAnsi="Arial" w:cs="Arial"/>
                <w:szCs w:val="22"/>
                <w:lang w:eastAsia="it-IT"/>
              </w:rPr>
            </w:pPr>
            <w:r w:rsidRPr="003B1A4A">
              <w:rPr>
                <w:rFonts w:ascii="Arial" w:hAnsi="Arial" w:cs="Arial"/>
                <w:sz w:val="22"/>
                <w:szCs w:val="22"/>
                <w:lang w:eastAsia="it-IT"/>
              </w:rPr>
              <w:t>Raccolta Differenziata</w:t>
            </w:r>
          </w:p>
        </w:tc>
        <w:tc>
          <w:tcPr>
            <w:tcW w:w="2060" w:type="dxa"/>
            <w:tcBorders>
              <w:top w:val="single" w:sz="4" w:space="0" w:color="auto"/>
              <w:left w:val="nil"/>
              <w:bottom w:val="single" w:sz="4" w:space="0" w:color="auto"/>
              <w:right w:val="single" w:sz="4" w:space="0" w:color="auto"/>
            </w:tcBorders>
            <w:noWrap/>
            <w:vAlign w:val="bottom"/>
          </w:tcPr>
          <w:p w:rsidR="00602E5F" w:rsidRPr="003B1A4A" w:rsidRDefault="00602E5F" w:rsidP="003B1A4A">
            <w:pPr>
              <w:rPr>
                <w:rFonts w:ascii="Arial" w:hAnsi="Arial" w:cs="Arial"/>
                <w:szCs w:val="22"/>
                <w:lang w:eastAsia="it-IT"/>
              </w:rPr>
            </w:pPr>
            <w:r w:rsidRPr="003B1A4A">
              <w:rPr>
                <w:rFonts w:ascii="Arial" w:hAnsi="Arial" w:cs="Arial"/>
                <w:sz w:val="22"/>
                <w:szCs w:val="22"/>
                <w:lang w:eastAsia="it-IT"/>
              </w:rPr>
              <w:t>Amm (CK)</w:t>
            </w:r>
          </w:p>
        </w:tc>
        <w:tc>
          <w:tcPr>
            <w:tcW w:w="1300" w:type="dxa"/>
            <w:tcBorders>
              <w:top w:val="single" w:sz="4" w:space="0" w:color="auto"/>
              <w:left w:val="nil"/>
              <w:bottom w:val="single" w:sz="4" w:space="0" w:color="auto"/>
              <w:right w:val="single" w:sz="4" w:space="0" w:color="auto"/>
            </w:tcBorders>
            <w:noWrap/>
            <w:vAlign w:val="bottom"/>
          </w:tcPr>
          <w:p w:rsidR="00602E5F" w:rsidRPr="003B1A4A" w:rsidRDefault="00602E5F" w:rsidP="003B1A4A">
            <w:pPr>
              <w:jc w:val="right"/>
              <w:rPr>
                <w:rFonts w:ascii="Arial" w:hAnsi="Arial" w:cs="Arial"/>
                <w:szCs w:val="22"/>
                <w:lang w:eastAsia="it-IT"/>
              </w:rPr>
            </w:pPr>
            <w:r w:rsidRPr="003B1A4A">
              <w:rPr>
                <w:rFonts w:ascii="Arial" w:hAnsi="Arial" w:cs="Arial"/>
                <w:sz w:val="22"/>
                <w:szCs w:val="22"/>
                <w:lang w:eastAsia="it-IT"/>
              </w:rPr>
              <w:t>56.500,00</w:t>
            </w:r>
          </w:p>
        </w:tc>
      </w:tr>
      <w:tr w:rsidR="00602E5F" w:rsidRPr="003B1A4A" w:rsidTr="003B1A4A">
        <w:trPr>
          <w:trHeight w:val="300"/>
        </w:trPr>
        <w:tc>
          <w:tcPr>
            <w:tcW w:w="3860" w:type="dxa"/>
            <w:tcBorders>
              <w:top w:val="nil"/>
              <w:left w:val="single" w:sz="4" w:space="0" w:color="auto"/>
              <w:bottom w:val="single" w:sz="4" w:space="0" w:color="auto"/>
              <w:right w:val="single" w:sz="4" w:space="0" w:color="auto"/>
            </w:tcBorders>
            <w:noWrap/>
            <w:vAlign w:val="bottom"/>
          </w:tcPr>
          <w:p w:rsidR="00602E5F" w:rsidRPr="003B1A4A" w:rsidRDefault="00602E5F" w:rsidP="003B1A4A">
            <w:pPr>
              <w:rPr>
                <w:rFonts w:ascii="Arial" w:hAnsi="Arial" w:cs="Arial"/>
                <w:szCs w:val="22"/>
                <w:lang w:eastAsia="it-IT"/>
              </w:rPr>
            </w:pPr>
            <w:r w:rsidRPr="003B1A4A">
              <w:rPr>
                <w:rFonts w:ascii="Arial" w:hAnsi="Arial" w:cs="Arial"/>
                <w:sz w:val="22"/>
                <w:szCs w:val="22"/>
                <w:lang w:eastAsia="it-IT"/>
              </w:rPr>
              <w:t> </w:t>
            </w:r>
          </w:p>
        </w:tc>
        <w:tc>
          <w:tcPr>
            <w:tcW w:w="2060" w:type="dxa"/>
            <w:tcBorders>
              <w:top w:val="nil"/>
              <w:left w:val="nil"/>
              <w:bottom w:val="single" w:sz="4" w:space="0" w:color="auto"/>
              <w:right w:val="single" w:sz="4" w:space="0" w:color="auto"/>
            </w:tcBorders>
            <w:noWrap/>
            <w:vAlign w:val="bottom"/>
          </w:tcPr>
          <w:p w:rsidR="00602E5F" w:rsidRPr="003B1A4A" w:rsidRDefault="00602E5F" w:rsidP="003B1A4A">
            <w:pPr>
              <w:rPr>
                <w:rFonts w:ascii="Arial" w:hAnsi="Arial" w:cs="Arial"/>
                <w:szCs w:val="22"/>
                <w:lang w:eastAsia="it-IT"/>
              </w:rPr>
            </w:pPr>
            <w:r w:rsidRPr="003B1A4A">
              <w:rPr>
                <w:rFonts w:ascii="Arial" w:hAnsi="Arial" w:cs="Arial"/>
                <w:sz w:val="22"/>
                <w:szCs w:val="22"/>
                <w:lang w:eastAsia="it-IT"/>
              </w:rPr>
              <w:t>CGG + CCD</w:t>
            </w:r>
          </w:p>
        </w:tc>
        <w:tc>
          <w:tcPr>
            <w:tcW w:w="1300" w:type="dxa"/>
            <w:tcBorders>
              <w:top w:val="nil"/>
              <w:left w:val="nil"/>
              <w:bottom w:val="single" w:sz="4" w:space="0" w:color="auto"/>
              <w:right w:val="single" w:sz="4" w:space="0" w:color="auto"/>
            </w:tcBorders>
            <w:noWrap/>
            <w:vAlign w:val="bottom"/>
          </w:tcPr>
          <w:p w:rsidR="00602E5F" w:rsidRPr="003B1A4A" w:rsidRDefault="00602E5F" w:rsidP="003B1A4A">
            <w:pPr>
              <w:jc w:val="right"/>
              <w:rPr>
                <w:rFonts w:ascii="Arial" w:hAnsi="Arial" w:cs="Arial"/>
                <w:szCs w:val="22"/>
                <w:lang w:eastAsia="it-IT"/>
              </w:rPr>
            </w:pPr>
            <w:r w:rsidRPr="003B1A4A">
              <w:rPr>
                <w:rFonts w:ascii="Arial" w:hAnsi="Arial" w:cs="Arial"/>
                <w:sz w:val="22"/>
                <w:szCs w:val="22"/>
                <w:lang w:eastAsia="it-IT"/>
              </w:rPr>
              <w:t>22.682,31</w:t>
            </w:r>
          </w:p>
        </w:tc>
      </w:tr>
    </w:tbl>
    <w:p w:rsidR="00602E5F" w:rsidRDefault="00602E5F">
      <w:pPr>
        <w:rPr>
          <w:rFonts w:ascii="Arial" w:hAnsi="Arial" w:cs="Arial"/>
          <w:sz w:val="22"/>
          <w:szCs w:val="22"/>
        </w:rPr>
      </w:pPr>
    </w:p>
    <w:p w:rsidR="00602E5F" w:rsidRPr="003B1A4A" w:rsidRDefault="00602E5F">
      <w:pPr>
        <w:rPr>
          <w:rFonts w:ascii="Arial" w:hAnsi="Arial" w:cs="Arial"/>
          <w:sz w:val="20"/>
          <w:szCs w:val="22"/>
        </w:rPr>
      </w:pPr>
    </w:p>
    <w:tbl>
      <w:tblPr>
        <w:tblW w:w="8390" w:type="dxa"/>
        <w:tblInd w:w="55" w:type="dxa"/>
        <w:tblCellMar>
          <w:left w:w="70" w:type="dxa"/>
          <w:right w:w="70" w:type="dxa"/>
        </w:tblCellMar>
        <w:tblLook w:val="00A0"/>
      </w:tblPr>
      <w:tblGrid>
        <w:gridCol w:w="10"/>
        <w:gridCol w:w="5580"/>
        <w:gridCol w:w="1460"/>
        <w:gridCol w:w="1340"/>
      </w:tblGrid>
      <w:tr w:rsidR="00602E5F" w:rsidRPr="00E16AF8" w:rsidTr="003B1A4A">
        <w:trPr>
          <w:gridBefore w:val="1"/>
          <w:wBefore w:w="10" w:type="dxa"/>
          <w:trHeight w:val="330"/>
        </w:trPr>
        <w:tc>
          <w:tcPr>
            <w:tcW w:w="5580" w:type="dxa"/>
            <w:tcBorders>
              <w:top w:val="single" w:sz="4" w:space="0" w:color="auto"/>
              <w:left w:val="single" w:sz="4" w:space="0" w:color="auto"/>
              <w:bottom w:val="single" w:sz="4" w:space="0" w:color="auto"/>
              <w:right w:val="single" w:sz="4" w:space="0" w:color="auto"/>
            </w:tcBorders>
            <w:noWrap/>
            <w:vAlign w:val="bottom"/>
          </w:tcPr>
          <w:p w:rsidR="00602E5F" w:rsidRPr="00E16AF8" w:rsidRDefault="00602E5F" w:rsidP="00E16AF8">
            <w:pPr>
              <w:rPr>
                <w:rFonts w:ascii="Trebuchet MS" w:hAnsi="Trebuchet MS" w:cs="Arial"/>
                <w:szCs w:val="22"/>
                <w:lang w:eastAsia="it-IT"/>
              </w:rPr>
            </w:pPr>
            <w:r w:rsidRPr="00E16AF8">
              <w:rPr>
                <w:rFonts w:ascii="Trebuchet MS" w:hAnsi="Trebuchet MS" w:cs="Arial"/>
                <w:sz w:val="22"/>
                <w:szCs w:val="22"/>
                <w:lang w:eastAsia="it-IT"/>
              </w:rPr>
              <w:t>Fatturazione, Riscossione, Sportello</w:t>
            </w:r>
          </w:p>
          <w:p w:rsidR="00602E5F" w:rsidRDefault="00602E5F" w:rsidP="00C00984">
            <w:pPr>
              <w:rPr>
                <w:rFonts w:ascii="Trebuchet MS" w:hAnsi="Trebuchet MS" w:cs="Arial"/>
                <w:szCs w:val="22"/>
              </w:rPr>
            </w:pPr>
            <w:r>
              <w:rPr>
                <w:rFonts w:ascii="Trebuchet MS" w:hAnsi="Trebuchet MS" w:cs="Arial"/>
                <w:sz w:val="22"/>
                <w:szCs w:val="22"/>
              </w:rPr>
              <w:t>Contenzioso e non riscosso - coattivo anno n</w:t>
            </w:r>
          </w:p>
          <w:p w:rsidR="00602E5F" w:rsidRPr="00E16AF8" w:rsidRDefault="00602E5F" w:rsidP="00E16AF8">
            <w:pPr>
              <w:rPr>
                <w:rFonts w:ascii="Trebuchet MS" w:hAnsi="Trebuchet MS" w:cs="Arial"/>
                <w:szCs w:val="22"/>
                <w:lang w:eastAsia="it-IT"/>
              </w:rPr>
            </w:pPr>
          </w:p>
        </w:tc>
        <w:tc>
          <w:tcPr>
            <w:tcW w:w="1460" w:type="dxa"/>
            <w:tcBorders>
              <w:top w:val="single" w:sz="4" w:space="0" w:color="auto"/>
              <w:left w:val="nil"/>
              <w:bottom w:val="single" w:sz="4" w:space="0" w:color="auto"/>
              <w:right w:val="single" w:sz="4" w:space="0" w:color="auto"/>
            </w:tcBorders>
            <w:noWrap/>
            <w:vAlign w:val="bottom"/>
          </w:tcPr>
          <w:p w:rsidR="00602E5F" w:rsidRPr="00E16AF8" w:rsidRDefault="00602E5F" w:rsidP="00E16AF8">
            <w:pPr>
              <w:rPr>
                <w:rFonts w:ascii="Trebuchet MS" w:hAnsi="Trebuchet MS" w:cs="Arial"/>
                <w:szCs w:val="22"/>
                <w:lang w:eastAsia="it-IT"/>
              </w:rPr>
            </w:pPr>
            <w:r w:rsidRPr="00E16AF8">
              <w:rPr>
                <w:rFonts w:ascii="Trebuchet MS" w:hAnsi="Trebuchet MS" w:cs="Arial"/>
                <w:sz w:val="22"/>
                <w:szCs w:val="22"/>
                <w:lang w:eastAsia="it-IT"/>
              </w:rPr>
              <w:t>CARC</w:t>
            </w:r>
          </w:p>
        </w:tc>
        <w:tc>
          <w:tcPr>
            <w:tcW w:w="1340" w:type="dxa"/>
            <w:tcBorders>
              <w:top w:val="single" w:sz="4" w:space="0" w:color="auto"/>
              <w:left w:val="nil"/>
              <w:bottom w:val="single" w:sz="4" w:space="0" w:color="auto"/>
              <w:right w:val="single" w:sz="4" w:space="0" w:color="auto"/>
            </w:tcBorders>
            <w:noWrap/>
            <w:vAlign w:val="bottom"/>
          </w:tcPr>
          <w:p w:rsidR="00602E5F" w:rsidRDefault="00602E5F" w:rsidP="00B747E8">
            <w:pPr>
              <w:jc w:val="right"/>
              <w:rPr>
                <w:rFonts w:ascii="Arial" w:hAnsi="Arial" w:cs="Arial"/>
                <w:szCs w:val="22"/>
              </w:rPr>
            </w:pPr>
            <w:r>
              <w:rPr>
                <w:rFonts w:ascii="Arial" w:hAnsi="Arial" w:cs="Arial"/>
                <w:sz w:val="22"/>
                <w:szCs w:val="22"/>
              </w:rPr>
              <w:t>15.239,31</w:t>
            </w:r>
          </w:p>
          <w:p w:rsidR="00602E5F" w:rsidRPr="00E16AF8" w:rsidRDefault="00602E5F" w:rsidP="00B40063">
            <w:pPr>
              <w:jc w:val="right"/>
              <w:rPr>
                <w:rFonts w:ascii="Trebuchet MS" w:hAnsi="Trebuchet MS" w:cs="Arial"/>
                <w:szCs w:val="22"/>
                <w:lang w:eastAsia="it-IT"/>
              </w:rPr>
            </w:pPr>
          </w:p>
        </w:tc>
      </w:tr>
      <w:tr w:rsidR="00602E5F" w:rsidRPr="00C00984" w:rsidTr="003B1A4A">
        <w:trPr>
          <w:trHeight w:val="675"/>
        </w:trPr>
        <w:tc>
          <w:tcPr>
            <w:tcW w:w="5590" w:type="dxa"/>
            <w:gridSpan w:val="2"/>
            <w:tcBorders>
              <w:top w:val="single" w:sz="4" w:space="0" w:color="auto"/>
              <w:left w:val="single" w:sz="4" w:space="0" w:color="auto"/>
              <w:bottom w:val="single" w:sz="4" w:space="0" w:color="auto"/>
              <w:right w:val="single" w:sz="4" w:space="0" w:color="auto"/>
            </w:tcBorders>
            <w:shd w:val="clear" w:color="000000" w:fill="F2F2F2"/>
            <w:vAlign w:val="bottom"/>
          </w:tcPr>
          <w:p w:rsidR="00602E5F" w:rsidRPr="00C00984" w:rsidRDefault="00602E5F" w:rsidP="00C00984">
            <w:pPr>
              <w:rPr>
                <w:rFonts w:ascii="Trebuchet MS" w:hAnsi="Trebuchet MS" w:cs="Arial"/>
                <w:szCs w:val="22"/>
                <w:lang w:eastAsia="it-IT"/>
              </w:rPr>
            </w:pPr>
            <w:r w:rsidRPr="00C00984">
              <w:rPr>
                <w:rFonts w:ascii="Trebuchet MS" w:hAnsi="Trebuchet MS" w:cs="Arial"/>
                <w:sz w:val="22"/>
                <w:szCs w:val="22"/>
                <w:lang w:eastAsia="it-IT"/>
              </w:rPr>
              <w:t xml:space="preserve">Accertamento TARI - TARES </w:t>
            </w:r>
          </w:p>
        </w:tc>
        <w:tc>
          <w:tcPr>
            <w:tcW w:w="1460" w:type="dxa"/>
            <w:tcBorders>
              <w:top w:val="single" w:sz="4" w:space="0" w:color="auto"/>
              <w:left w:val="nil"/>
              <w:bottom w:val="single" w:sz="4" w:space="0" w:color="auto"/>
              <w:right w:val="single" w:sz="4" w:space="0" w:color="auto"/>
            </w:tcBorders>
            <w:shd w:val="clear" w:color="000000" w:fill="F2F2F2"/>
            <w:noWrap/>
            <w:vAlign w:val="bottom"/>
          </w:tcPr>
          <w:p w:rsidR="00602E5F" w:rsidRPr="00C00984" w:rsidRDefault="00602E5F" w:rsidP="00C00984">
            <w:pPr>
              <w:rPr>
                <w:rFonts w:ascii="Trebuchet MS" w:hAnsi="Trebuchet MS" w:cs="Arial"/>
                <w:szCs w:val="22"/>
                <w:lang w:eastAsia="it-IT"/>
              </w:rPr>
            </w:pPr>
            <w:r w:rsidRPr="00C00984">
              <w:rPr>
                <w:rFonts w:ascii="Trebuchet MS" w:hAnsi="Trebuchet MS" w:cs="Arial"/>
                <w:sz w:val="22"/>
                <w:szCs w:val="22"/>
                <w:lang w:eastAsia="it-IT"/>
              </w:rPr>
              <w:t> </w:t>
            </w:r>
          </w:p>
        </w:tc>
        <w:tc>
          <w:tcPr>
            <w:tcW w:w="1340" w:type="dxa"/>
            <w:tcBorders>
              <w:top w:val="single" w:sz="4" w:space="0" w:color="auto"/>
              <w:left w:val="nil"/>
              <w:bottom w:val="single" w:sz="4" w:space="0" w:color="auto"/>
              <w:right w:val="single" w:sz="4" w:space="0" w:color="auto"/>
            </w:tcBorders>
            <w:shd w:val="clear" w:color="000000" w:fill="DCE6F1"/>
            <w:noWrap/>
            <w:vAlign w:val="bottom"/>
          </w:tcPr>
          <w:p w:rsidR="00602E5F" w:rsidRPr="00C00984" w:rsidRDefault="00602E5F" w:rsidP="00C00984">
            <w:pPr>
              <w:jc w:val="right"/>
              <w:rPr>
                <w:rFonts w:ascii="Trebuchet MS" w:hAnsi="Trebuchet MS" w:cs="Arial"/>
                <w:szCs w:val="22"/>
                <w:lang w:eastAsia="it-IT"/>
              </w:rPr>
            </w:pPr>
          </w:p>
        </w:tc>
      </w:tr>
    </w:tbl>
    <w:p w:rsidR="00602E5F" w:rsidRDefault="00602E5F">
      <w:pPr>
        <w:rPr>
          <w:rFonts w:ascii="Arial" w:hAnsi="Arial" w:cs="Arial"/>
          <w:sz w:val="22"/>
          <w:szCs w:val="22"/>
        </w:rPr>
      </w:pPr>
    </w:p>
    <w:p w:rsidR="00602E5F" w:rsidRDefault="00602E5F">
      <w:pPr>
        <w:rPr>
          <w:rFonts w:ascii="Arial" w:hAnsi="Arial" w:cs="Arial"/>
          <w:sz w:val="22"/>
          <w:szCs w:val="22"/>
        </w:rPr>
      </w:pPr>
    </w:p>
    <w:tbl>
      <w:tblPr>
        <w:tblW w:w="9409" w:type="dxa"/>
        <w:tblInd w:w="60" w:type="dxa"/>
        <w:tblCellMar>
          <w:left w:w="70" w:type="dxa"/>
          <w:right w:w="70" w:type="dxa"/>
        </w:tblCellMar>
        <w:tblLook w:val="0000"/>
      </w:tblPr>
      <w:tblGrid>
        <w:gridCol w:w="7073"/>
        <w:gridCol w:w="1021"/>
        <w:gridCol w:w="1315"/>
      </w:tblGrid>
      <w:tr w:rsidR="00602E5F" w:rsidRPr="0030654A" w:rsidTr="0047015E">
        <w:trPr>
          <w:trHeight w:val="660"/>
        </w:trPr>
        <w:tc>
          <w:tcPr>
            <w:tcW w:w="7073" w:type="dxa"/>
            <w:tcBorders>
              <w:top w:val="single" w:sz="4" w:space="0" w:color="auto"/>
              <w:left w:val="single" w:sz="8" w:space="0" w:color="auto"/>
              <w:bottom w:val="single" w:sz="4" w:space="0" w:color="auto"/>
              <w:right w:val="nil"/>
            </w:tcBorders>
            <w:vAlign w:val="center"/>
          </w:tcPr>
          <w:p w:rsidR="00602E5F" w:rsidRPr="009E3B0B" w:rsidRDefault="00602E5F" w:rsidP="0047015E">
            <w:pPr>
              <w:rPr>
                <w:rFonts w:ascii="Trebuchet MS" w:hAnsi="Trebuchet MS" w:cs="Arial"/>
                <w:szCs w:val="22"/>
                <w:lang w:eastAsia="it-IT"/>
              </w:rPr>
            </w:pPr>
            <w:r w:rsidRPr="009E3B0B">
              <w:rPr>
                <w:rFonts w:ascii="Trebuchet MS" w:hAnsi="Trebuchet MS" w:cs="Arial"/>
                <w:sz w:val="22"/>
                <w:szCs w:val="22"/>
                <w:lang w:eastAsia="it-IT"/>
              </w:rPr>
              <w:t>Costo del contenzioso e n</w:t>
            </w:r>
            <w:r>
              <w:rPr>
                <w:rFonts w:ascii="Trebuchet MS" w:hAnsi="Trebuchet MS" w:cs="Arial"/>
                <w:sz w:val="22"/>
                <w:szCs w:val="22"/>
                <w:lang w:eastAsia="it-IT"/>
              </w:rPr>
              <w:t xml:space="preserve">on riscosso anno di riferimento </w:t>
            </w:r>
            <w:r w:rsidRPr="009E3B0B">
              <w:rPr>
                <w:rFonts w:ascii="Trebuchet MS" w:hAnsi="Trebuchet MS" w:cs="Arial"/>
                <w:sz w:val="22"/>
                <w:szCs w:val="22"/>
                <w:lang w:eastAsia="it-IT"/>
              </w:rPr>
              <w:t>accantonamento perdita su crediti</w:t>
            </w:r>
          </w:p>
        </w:tc>
        <w:tc>
          <w:tcPr>
            <w:tcW w:w="1021" w:type="dxa"/>
            <w:tcBorders>
              <w:top w:val="single" w:sz="4" w:space="0" w:color="auto"/>
              <w:left w:val="single" w:sz="8" w:space="0" w:color="auto"/>
              <w:bottom w:val="single" w:sz="4" w:space="0" w:color="auto"/>
              <w:right w:val="single" w:sz="4" w:space="0" w:color="auto"/>
            </w:tcBorders>
            <w:shd w:val="clear" w:color="auto" w:fill="CCFFCC"/>
            <w:vAlign w:val="center"/>
          </w:tcPr>
          <w:p w:rsidR="00602E5F" w:rsidRPr="009E3B0B" w:rsidRDefault="00602E5F" w:rsidP="0047015E">
            <w:pPr>
              <w:jc w:val="center"/>
              <w:rPr>
                <w:rFonts w:ascii="Trebuchet MS" w:hAnsi="Trebuchet MS" w:cs="Arial"/>
                <w:szCs w:val="22"/>
                <w:lang w:eastAsia="it-IT"/>
              </w:rPr>
            </w:pPr>
            <w:r w:rsidRPr="009E3B0B">
              <w:rPr>
                <w:rFonts w:ascii="Trebuchet MS" w:hAnsi="Trebuchet MS" w:cs="Arial"/>
                <w:sz w:val="22"/>
                <w:szCs w:val="22"/>
                <w:lang w:eastAsia="it-IT"/>
              </w:rPr>
              <w:t>Acc(CK)</w:t>
            </w:r>
          </w:p>
        </w:tc>
        <w:tc>
          <w:tcPr>
            <w:tcW w:w="1315" w:type="dxa"/>
            <w:tcBorders>
              <w:top w:val="single" w:sz="4" w:space="0" w:color="auto"/>
              <w:left w:val="nil"/>
              <w:bottom w:val="single" w:sz="4" w:space="0" w:color="auto"/>
              <w:right w:val="single" w:sz="8" w:space="0" w:color="auto"/>
            </w:tcBorders>
            <w:shd w:val="clear" w:color="auto" w:fill="CCFFCC"/>
            <w:noWrap/>
            <w:vAlign w:val="center"/>
          </w:tcPr>
          <w:p w:rsidR="00602E5F" w:rsidRDefault="00602E5F" w:rsidP="00B747E8">
            <w:pPr>
              <w:jc w:val="center"/>
              <w:rPr>
                <w:rFonts w:ascii="Arial" w:hAnsi="Arial" w:cs="Arial"/>
                <w:szCs w:val="22"/>
              </w:rPr>
            </w:pPr>
            <w:r>
              <w:rPr>
                <w:rFonts w:ascii="Arial" w:hAnsi="Arial" w:cs="Arial"/>
                <w:sz w:val="22"/>
                <w:szCs w:val="22"/>
              </w:rPr>
              <w:t>140.000,00</w:t>
            </w:r>
          </w:p>
          <w:p w:rsidR="00602E5F" w:rsidRPr="009E3B0B" w:rsidRDefault="00602E5F" w:rsidP="003B1A4A">
            <w:pPr>
              <w:jc w:val="center"/>
              <w:rPr>
                <w:rFonts w:ascii="Trebuchet MS" w:hAnsi="Trebuchet MS" w:cs="Arial"/>
                <w:b/>
                <w:bCs/>
                <w:szCs w:val="22"/>
              </w:rPr>
            </w:pPr>
          </w:p>
        </w:tc>
      </w:tr>
    </w:tbl>
    <w:p w:rsidR="00602E5F" w:rsidRDefault="00602E5F" w:rsidP="00E24EA0">
      <w:pPr>
        <w:rPr>
          <w:rFonts w:ascii="Arial" w:hAnsi="Arial" w:cs="Arial"/>
          <w:sz w:val="22"/>
          <w:szCs w:val="22"/>
        </w:rPr>
      </w:pPr>
    </w:p>
    <w:p w:rsidR="00602E5F" w:rsidRDefault="00602E5F" w:rsidP="00E24EA0">
      <w:pPr>
        <w:jc w:val="both"/>
        <w:rPr>
          <w:rFonts w:ascii="Arial" w:hAnsi="Arial" w:cs="Arial"/>
          <w:sz w:val="22"/>
          <w:szCs w:val="22"/>
        </w:rPr>
      </w:pPr>
      <w:r w:rsidRPr="00E84453">
        <w:rPr>
          <w:rFonts w:ascii="Arial" w:hAnsi="Arial" w:cs="Arial"/>
          <w:sz w:val="22"/>
          <w:szCs w:val="22"/>
        </w:rPr>
        <w:t xml:space="preserve">Questo accantonamento è reso necessario </w:t>
      </w:r>
      <w:r>
        <w:rPr>
          <w:rFonts w:ascii="Arial" w:hAnsi="Arial" w:cs="Arial"/>
          <w:sz w:val="22"/>
          <w:szCs w:val="22"/>
        </w:rPr>
        <w:t xml:space="preserve">dall’andamento degli insoluti riscontrati nei precedenti esercizi rispetto al tributo TARES e TARI, ancorché per essi saranno espletati dal Comune tutti i procedimenti di accertamento e riscossione coattiva previsti dalla normativa tributaria . </w:t>
      </w:r>
    </w:p>
    <w:p w:rsidR="00602E5F" w:rsidRDefault="00602E5F">
      <w:pPr>
        <w:rPr>
          <w:rFonts w:ascii="Arial" w:hAnsi="Arial" w:cs="Arial"/>
          <w:sz w:val="22"/>
          <w:szCs w:val="22"/>
        </w:rPr>
      </w:pPr>
    </w:p>
    <w:p w:rsidR="00602E5F" w:rsidRPr="001A0A6B" w:rsidRDefault="00602E5F" w:rsidP="00986D70">
      <w:pPr>
        <w:rPr>
          <w:rFonts w:ascii="Arial" w:hAnsi="Arial" w:cs="Arial"/>
          <w:b/>
          <w:i/>
        </w:rPr>
      </w:pPr>
      <w:r>
        <w:rPr>
          <w:rFonts w:ascii="Arial" w:hAnsi="Arial" w:cs="Arial"/>
          <w:b/>
          <w:i/>
        </w:rPr>
        <w:t xml:space="preserve">CONGUAGLIO RELATIVO AD ANNI PRECEDENTI </w:t>
      </w:r>
    </w:p>
    <w:tbl>
      <w:tblPr>
        <w:tblW w:w="7520" w:type="dxa"/>
        <w:tblInd w:w="55" w:type="dxa"/>
        <w:tblCellMar>
          <w:left w:w="70" w:type="dxa"/>
          <w:right w:w="70" w:type="dxa"/>
        </w:tblCellMar>
        <w:tblLook w:val="00A0"/>
      </w:tblPr>
      <w:tblGrid>
        <w:gridCol w:w="4720"/>
        <w:gridCol w:w="1460"/>
        <w:gridCol w:w="1340"/>
      </w:tblGrid>
      <w:tr w:rsidR="00602E5F" w:rsidRPr="00C00984" w:rsidTr="00C00984">
        <w:trPr>
          <w:trHeight w:val="675"/>
        </w:trPr>
        <w:tc>
          <w:tcPr>
            <w:tcW w:w="4720" w:type="dxa"/>
            <w:tcBorders>
              <w:top w:val="single" w:sz="4" w:space="0" w:color="auto"/>
              <w:left w:val="single" w:sz="4" w:space="0" w:color="auto"/>
              <w:bottom w:val="single" w:sz="4" w:space="0" w:color="auto"/>
              <w:right w:val="single" w:sz="4" w:space="0" w:color="auto"/>
            </w:tcBorders>
            <w:shd w:val="clear" w:color="000000" w:fill="FFFF00"/>
            <w:vAlign w:val="bottom"/>
          </w:tcPr>
          <w:p w:rsidR="00602E5F" w:rsidRDefault="00602E5F">
            <w:pPr>
              <w:rPr>
                <w:rFonts w:ascii="Arial" w:hAnsi="Arial" w:cs="Arial"/>
                <w:szCs w:val="22"/>
              </w:rPr>
            </w:pPr>
            <w:r>
              <w:rPr>
                <w:rFonts w:ascii="Arial" w:hAnsi="Arial" w:cs="Arial"/>
                <w:sz w:val="22"/>
                <w:szCs w:val="22"/>
              </w:rPr>
              <w:t>ENTRATE DA RECUPERO TARI / TARES ANNI PRECEDENTI</w:t>
            </w:r>
          </w:p>
        </w:tc>
        <w:tc>
          <w:tcPr>
            <w:tcW w:w="1460" w:type="dxa"/>
            <w:tcBorders>
              <w:top w:val="single" w:sz="4" w:space="0" w:color="auto"/>
              <w:left w:val="nil"/>
              <w:bottom w:val="single" w:sz="4" w:space="0" w:color="auto"/>
              <w:right w:val="single" w:sz="4" w:space="0" w:color="auto"/>
            </w:tcBorders>
            <w:shd w:val="clear" w:color="000000" w:fill="FDE9D9"/>
            <w:noWrap/>
            <w:vAlign w:val="bottom"/>
          </w:tcPr>
          <w:p w:rsidR="00602E5F" w:rsidRDefault="00602E5F">
            <w:pPr>
              <w:rPr>
                <w:rFonts w:ascii="Arial" w:hAnsi="Arial" w:cs="Arial"/>
                <w:szCs w:val="22"/>
              </w:rPr>
            </w:pPr>
            <w:r>
              <w:rPr>
                <w:rFonts w:ascii="Arial" w:hAnsi="Arial" w:cs="Arial"/>
                <w:sz w:val="22"/>
                <w:szCs w:val="22"/>
              </w:rPr>
              <w:t>Acc (CK</w:t>
            </w:r>
            <w:r>
              <w:rPr>
                <w:rFonts w:ascii="Arial" w:hAnsi="Arial" w:cs="Arial"/>
                <w:sz w:val="22"/>
                <w:szCs w:val="22"/>
                <w:vertAlign w:val="subscript"/>
              </w:rPr>
              <w:t>n</w:t>
            </w:r>
            <w:r>
              <w:rPr>
                <w:rFonts w:ascii="Arial" w:hAnsi="Arial" w:cs="Arial"/>
                <w:sz w:val="22"/>
                <w:szCs w:val="22"/>
              </w:rPr>
              <w:t>)</w:t>
            </w:r>
          </w:p>
        </w:tc>
        <w:tc>
          <w:tcPr>
            <w:tcW w:w="1340" w:type="dxa"/>
            <w:tcBorders>
              <w:top w:val="single" w:sz="4" w:space="0" w:color="auto"/>
              <w:left w:val="nil"/>
              <w:bottom w:val="single" w:sz="4" w:space="0" w:color="auto"/>
              <w:right w:val="single" w:sz="4" w:space="0" w:color="auto"/>
            </w:tcBorders>
            <w:shd w:val="clear" w:color="000000" w:fill="FFFF00"/>
            <w:noWrap/>
            <w:vAlign w:val="bottom"/>
          </w:tcPr>
          <w:p w:rsidR="00602E5F" w:rsidRDefault="00602E5F">
            <w:pPr>
              <w:jc w:val="right"/>
              <w:rPr>
                <w:rFonts w:ascii="Arial" w:hAnsi="Arial" w:cs="Arial"/>
                <w:szCs w:val="22"/>
              </w:rPr>
            </w:pPr>
            <w:r>
              <w:rPr>
                <w:rFonts w:ascii="Arial" w:hAnsi="Arial" w:cs="Arial"/>
                <w:sz w:val="22"/>
                <w:szCs w:val="22"/>
              </w:rPr>
              <w:t>-25.720,08</w:t>
            </w:r>
          </w:p>
        </w:tc>
      </w:tr>
    </w:tbl>
    <w:p w:rsidR="00602E5F" w:rsidRDefault="00602E5F">
      <w:pPr>
        <w:rPr>
          <w:rFonts w:ascii="Arial" w:hAnsi="Arial" w:cs="Arial"/>
          <w:sz w:val="22"/>
          <w:szCs w:val="22"/>
        </w:rPr>
      </w:pPr>
    </w:p>
    <w:p w:rsidR="00602E5F" w:rsidRDefault="00602E5F">
      <w:pPr>
        <w:rPr>
          <w:rFonts w:ascii="Arial" w:hAnsi="Arial" w:cs="Arial"/>
          <w:sz w:val="22"/>
          <w:szCs w:val="22"/>
        </w:rPr>
      </w:pPr>
      <w:r>
        <w:rPr>
          <w:rFonts w:ascii="Arial" w:hAnsi="Arial" w:cs="Arial"/>
          <w:sz w:val="22"/>
          <w:szCs w:val="22"/>
        </w:rPr>
        <w:t xml:space="preserve">Nel 2016 saranno imputati anche eventuali conguagli relativi ad anni precedenti per i costi del servizio di gestione rifiuti urbani ed assimilati e/o per scostamenti su Tari gestione rifiuti .   </w:t>
      </w:r>
    </w:p>
    <w:p w:rsidR="00602E5F" w:rsidRDefault="00602E5F">
      <w:pPr>
        <w:rPr>
          <w:rFonts w:ascii="Arial" w:hAnsi="Arial" w:cs="Arial"/>
          <w:sz w:val="22"/>
          <w:szCs w:val="22"/>
        </w:rPr>
      </w:pPr>
    </w:p>
    <w:tbl>
      <w:tblPr>
        <w:tblW w:w="7040" w:type="dxa"/>
        <w:tblInd w:w="65" w:type="dxa"/>
        <w:tblCellMar>
          <w:left w:w="70" w:type="dxa"/>
          <w:right w:w="70" w:type="dxa"/>
        </w:tblCellMar>
        <w:tblLook w:val="00A0"/>
      </w:tblPr>
      <w:tblGrid>
        <w:gridCol w:w="5580"/>
        <w:gridCol w:w="1460"/>
      </w:tblGrid>
      <w:tr w:rsidR="00602E5F" w:rsidRPr="00986D70" w:rsidTr="003B1A4A">
        <w:trPr>
          <w:trHeight w:val="330"/>
        </w:trPr>
        <w:tc>
          <w:tcPr>
            <w:tcW w:w="5580" w:type="dxa"/>
            <w:tcBorders>
              <w:top w:val="single" w:sz="4" w:space="0" w:color="auto"/>
              <w:left w:val="single" w:sz="4" w:space="0" w:color="auto"/>
              <w:bottom w:val="single" w:sz="4" w:space="0" w:color="auto"/>
              <w:right w:val="single" w:sz="4" w:space="0" w:color="auto"/>
            </w:tcBorders>
            <w:noWrap/>
            <w:vAlign w:val="bottom"/>
          </w:tcPr>
          <w:p w:rsidR="00602E5F" w:rsidRPr="00986D70" w:rsidRDefault="00602E5F" w:rsidP="00986D70">
            <w:pPr>
              <w:rPr>
                <w:rFonts w:ascii="Trebuchet MS" w:hAnsi="Trebuchet MS" w:cs="Arial"/>
                <w:szCs w:val="22"/>
                <w:lang w:eastAsia="it-IT"/>
              </w:rPr>
            </w:pPr>
            <w:r w:rsidRPr="00986D70">
              <w:rPr>
                <w:rFonts w:ascii="Trebuchet MS" w:hAnsi="Trebuchet MS" w:cs="Arial"/>
                <w:sz w:val="22"/>
                <w:szCs w:val="22"/>
                <w:lang w:eastAsia="it-IT"/>
              </w:rPr>
              <w:t xml:space="preserve">CONGUAGLIO ANNI PRECEDENTI </w:t>
            </w:r>
          </w:p>
        </w:tc>
        <w:tc>
          <w:tcPr>
            <w:tcW w:w="1460" w:type="dxa"/>
            <w:tcBorders>
              <w:top w:val="single" w:sz="4" w:space="0" w:color="auto"/>
              <w:left w:val="nil"/>
              <w:bottom w:val="single" w:sz="4" w:space="0" w:color="auto"/>
              <w:right w:val="single" w:sz="4" w:space="0" w:color="auto"/>
            </w:tcBorders>
            <w:shd w:val="clear" w:color="000000" w:fill="FFFF00"/>
            <w:noWrap/>
            <w:vAlign w:val="bottom"/>
          </w:tcPr>
          <w:p w:rsidR="00602E5F" w:rsidRPr="00986D70" w:rsidRDefault="00602E5F" w:rsidP="00986D70">
            <w:pPr>
              <w:jc w:val="right"/>
              <w:rPr>
                <w:rFonts w:ascii="Trebuchet MS" w:hAnsi="Trebuchet MS" w:cs="Arial"/>
                <w:szCs w:val="22"/>
                <w:lang w:eastAsia="it-IT"/>
              </w:rPr>
            </w:pPr>
          </w:p>
        </w:tc>
      </w:tr>
    </w:tbl>
    <w:p w:rsidR="00602E5F" w:rsidRDefault="00602E5F" w:rsidP="00E24EA0">
      <w:pPr>
        <w:rPr>
          <w:rFonts w:ascii="Arial" w:hAnsi="Arial" w:cs="Arial"/>
          <w:b/>
          <w:i/>
        </w:rPr>
      </w:pPr>
    </w:p>
    <w:p w:rsidR="00602E5F" w:rsidRPr="001A0A6B" w:rsidRDefault="00602E5F" w:rsidP="00E24EA0">
      <w:pPr>
        <w:rPr>
          <w:rFonts w:ascii="Arial" w:hAnsi="Arial" w:cs="Arial"/>
          <w:b/>
          <w:i/>
        </w:rPr>
      </w:pPr>
      <w:r>
        <w:rPr>
          <w:rFonts w:ascii="Arial" w:hAnsi="Arial" w:cs="Arial"/>
          <w:b/>
          <w:i/>
        </w:rPr>
        <w:t xml:space="preserve">FONDI PREVISTI DA ATERSIR ED INCENTIVI  A COMUNI VIRTUOSI </w:t>
      </w:r>
    </w:p>
    <w:p w:rsidR="00602E5F" w:rsidRPr="0030654A" w:rsidRDefault="00602E5F" w:rsidP="00E24EA0">
      <w:pPr>
        <w:rPr>
          <w:rFonts w:ascii="Arial" w:hAnsi="Arial" w:cs="Arial"/>
          <w:sz w:val="22"/>
          <w:szCs w:val="22"/>
        </w:rPr>
      </w:pPr>
    </w:p>
    <w:tbl>
      <w:tblPr>
        <w:tblW w:w="970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5271"/>
        <w:gridCol w:w="2551"/>
        <w:gridCol w:w="1886"/>
      </w:tblGrid>
      <w:tr w:rsidR="00602E5F" w:rsidRPr="00A368CD" w:rsidTr="005F32F3">
        <w:trPr>
          <w:trHeight w:val="750"/>
        </w:trPr>
        <w:tc>
          <w:tcPr>
            <w:tcW w:w="5271" w:type="dxa"/>
            <w:vAlign w:val="bottom"/>
          </w:tcPr>
          <w:p w:rsidR="00602E5F" w:rsidRPr="00A368CD" w:rsidRDefault="00602E5F" w:rsidP="0047015E">
            <w:pPr>
              <w:rPr>
                <w:rFonts w:ascii="Arial" w:hAnsi="Arial" w:cs="Arial"/>
                <w:b/>
                <w:bCs/>
                <w:sz w:val="20"/>
                <w:lang w:eastAsia="it-IT"/>
              </w:rPr>
            </w:pPr>
          </w:p>
        </w:tc>
        <w:tc>
          <w:tcPr>
            <w:tcW w:w="2551" w:type="dxa"/>
            <w:noWrap/>
            <w:vAlign w:val="bottom"/>
          </w:tcPr>
          <w:p w:rsidR="00602E5F" w:rsidRDefault="00602E5F">
            <w:pPr>
              <w:jc w:val="right"/>
              <w:rPr>
                <w:rFonts w:ascii="Arial" w:hAnsi="Arial" w:cs="Arial"/>
                <w:b/>
                <w:bCs/>
                <w:szCs w:val="22"/>
              </w:rPr>
            </w:pPr>
            <w:r>
              <w:rPr>
                <w:rFonts w:ascii="Arial" w:hAnsi="Arial" w:cs="Arial"/>
                <w:b/>
                <w:bCs/>
                <w:sz w:val="22"/>
                <w:szCs w:val="22"/>
              </w:rPr>
              <w:t>MEZZANI</w:t>
            </w:r>
          </w:p>
        </w:tc>
        <w:tc>
          <w:tcPr>
            <w:tcW w:w="1886" w:type="dxa"/>
          </w:tcPr>
          <w:p w:rsidR="00602E5F" w:rsidRDefault="00602E5F">
            <w:pPr>
              <w:jc w:val="right"/>
              <w:rPr>
                <w:rFonts w:ascii="Arial" w:hAnsi="Arial" w:cs="Arial"/>
                <w:b/>
                <w:bCs/>
                <w:szCs w:val="22"/>
              </w:rPr>
            </w:pPr>
            <w:r>
              <w:rPr>
                <w:rFonts w:ascii="Arial" w:hAnsi="Arial" w:cs="Arial"/>
                <w:b/>
                <w:bCs/>
                <w:sz w:val="22"/>
                <w:szCs w:val="22"/>
              </w:rPr>
              <w:t>SORBOLO</w:t>
            </w:r>
          </w:p>
        </w:tc>
      </w:tr>
      <w:tr w:rsidR="00602E5F" w:rsidRPr="00A368CD" w:rsidTr="00073AED">
        <w:trPr>
          <w:trHeight w:val="750"/>
        </w:trPr>
        <w:tc>
          <w:tcPr>
            <w:tcW w:w="5271" w:type="dxa"/>
            <w:vAlign w:val="bottom"/>
          </w:tcPr>
          <w:p w:rsidR="00602E5F" w:rsidRPr="00A368CD" w:rsidRDefault="00602E5F" w:rsidP="0047015E">
            <w:pPr>
              <w:rPr>
                <w:rFonts w:ascii="Arial" w:hAnsi="Arial" w:cs="Arial"/>
                <w:b/>
                <w:bCs/>
                <w:sz w:val="20"/>
                <w:lang w:eastAsia="it-IT"/>
              </w:rPr>
            </w:pPr>
            <w:r w:rsidRPr="00A368CD">
              <w:rPr>
                <w:rFonts w:ascii="Arial" w:hAnsi="Arial" w:cs="Arial"/>
                <w:b/>
                <w:bCs/>
                <w:sz w:val="20"/>
                <w:lang w:eastAsia="it-IT"/>
              </w:rPr>
              <w:t xml:space="preserve">quota costituzione Fondo INCENTIVANTE Atersir/legge Regione Emilia Romagna </w:t>
            </w:r>
          </w:p>
        </w:tc>
        <w:tc>
          <w:tcPr>
            <w:tcW w:w="2551" w:type="dxa"/>
            <w:noWrap/>
            <w:vAlign w:val="bottom"/>
          </w:tcPr>
          <w:p w:rsidR="00602E5F" w:rsidRDefault="00602E5F">
            <w:pPr>
              <w:jc w:val="right"/>
              <w:rPr>
                <w:rFonts w:ascii="Arial" w:hAnsi="Arial" w:cs="Arial"/>
                <w:b/>
                <w:bCs/>
                <w:szCs w:val="22"/>
              </w:rPr>
            </w:pPr>
            <w:r>
              <w:rPr>
                <w:rFonts w:ascii="Arial" w:hAnsi="Arial" w:cs="Arial"/>
                <w:b/>
                <w:bCs/>
                <w:sz w:val="22"/>
                <w:szCs w:val="22"/>
              </w:rPr>
              <w:t>2.189,26</w:t>
            </w:r>
          </w:p>
        </w:tc>
        <w:tc>
          <w:tcPr>
            <w:tcW w:w="1886" w:type="dxa"/>
            <w:vAlign w:val="bottom"/>
          </w:tcPr>
          <w:p w:rsidR="00602E5F" w:rsidRDefault="00602E5F">
            <w:pPr>
              <w:jc w:val="right"/>
              <w:rPr>
                <w:rFonts w:ascii="Arial" w:hAnsi="Arial" w:cs="Arial"/>
                <w:b/>
                <w:bCs/>
                <w:szCs w:val="22"/>
              </w:rPr>
            </w:pPr>
            <w:r>
              <w:rPr>
                <w:rFonts w:ascii="Arial" w:hAnsi="Arial" w:cs="Arial"/>
                <w:b/>
                <w:bCs/>
                <w:sz w:val="22"/>
                <w:szCs w:val="22"/>
              </w:rPr>
              <w:t>4.624,37</w:t>
            </w:r>
          </w:p>
        </w:tc>
      </w:tr>
      <w:tr w:rsidR="00602E5F" w:rsidRPr="00A368CD" w:rsidTr="00073AED">
        <w:trPr>
          <w:trHeight w:val="750"/>
        </w:trPr>
        <w:tc>
          <w:tcPr>
            <w:tcW w:w="5271" w:type="dxa"/>
            <w:vAlign w:val="bottom"/>
          </w:tcPr>
          <w:p w:rsidR="00602E5F" w:rsidRPr="00A368CD" w:rsidRDefault="00602E5F" w:rsidP="0047015E">
            <w:pPr>
              <w:rPr>
                <w:rFonts w:ascii="Arial" w:hAnsi="Arial" w:cs="Arial"/>
                <w:b/>
                <w:bCs/>
                <w:sz w:val="20"/>
                <w:lang w:eastAsia="it-IT"/>
              </w:rPr>
            </w:pPr>
            <w:r w:rsidRPr="00A368CD">
              <w:rPr>
                <w:rFonts w:ascii="Arial" w:hAnsi="Arial" w:cs="Arial"/>
                <w:b/>
                <w:bCs/>
                <w:sz w:val="20"/>
                <w:lang w:eastAsia="it-IT"/>
              </w:rPr>
              <w:t xml:space="preserve">Incentivo Comuni Virtuosi - Fondo INCENTIVANTE Atersir/legge Regione Emilia Romagna </w:t>
            </w:r>
          </w:p>
        </w:tc>
        <w:tc>
          <w:tcPr>
            <w:tcW w:w="2551" w:type="dxa"/>
            <w:noWrap/>
            <w:vAlign w:val="bottom"/>
          </w:tcPr>
          <w:p w:rsidR="00602E5F" w:rsidRDefault="00602E5F">
            <w:pPr>
              <w:jc w:val="right"/>
              <w:rPr>
                <w:rFonts w:ascii="Arial" w:hAnsi="Arial" w:cs="Arial"/>
                <w:b/>
                <w:bCs/>
                <w:szCs w:val="22"/>
              </w:rPr>
            </w:pPr>
            <w:r>
              <w:rPr>
                <w:rFonts w:ascii="Arial" w:hAnsi="Arial" w:cs="Arial"/>
                <w:b/>
                <w:bCs/>
                <w:sz w:val="22"/>
                <w:szCs w:val="22"/>
              </w:rPr>
              <w:t>-44.670,20</w:t>
            </w:r>
          </w:p>
        </w:tc>
        <w:tc>
          <w:tcPr>
            <w:tcW w:w="1886" w:type="dxa"/>
            <w:vAlign w:val="bottom"/>
          </w:tcPr>
          <w:p w:rsidR="00602E5F" w:rsidRDefault="00602E5F">
            <w:pPr>
              <w:jc w:val="right"/>
              <w:rPr>
                <w:rFonts w:ascii="Arial" w:hAnsi="Arial" w:cs="Arial"/>
                <w:b/>
                <w:bCs/>
                <w:szCs w:val="22"/>
              </w:rPr>
            </w:pPr>
            <w:r>
              <w:rPr>
                <w:rFonts w:ascii="Arial" w:hAnsi="Arial" w:cs="Arial"/>
                <w:b/>
                <w:bCs/>
                <w:sz w:val="22"/>
                <w:szCs w:val="22"/>
              </w:rPr>
              <w:t>-115.422,05</w:t>
            </w:r>
          </w:p>
        </w:tc>
      </w:tr>
      <w:tr w:rsidR="00602E5F" w:rsidRPr="00A368CD" w:rsidTr="005F32F3">
        <w:trPr>
          <w:trHeight w:val="750"/>
        </w:trPr>
        <w:tc>
          <w:tcPr>
            <w:tcW w:w="0" w:type="auto"/>
            <w:vAlign w:val="bottom"/>
          </w:tcPr>
          <w:p w:rsidR="00602E5F" w:rsidRPr="00A368CD" w:rsidRDefault="00602E5F" w:rsidP="00E24EA0">
            <w:pPr>
              <w:rPr>
                <w:rFonts w:ascii="Arial" w:hAnsi="Arial" w:cs="Arial"/>
                <w:b/>
                <w:bCs/>
                <w:sz w:val="20"/>
                <w:lang w:eastAsia="it-IT"/>
              </w:rPr>
            </w:pPr>
            <w:r w:rsidRPr="00A368CD">
              <w:rPr>
                <w:rFonts w:ascii="Arial" w:hAnsi="Arial" w:cs="Arial"/>
                <w:b/>
                <w:bCs/>
                <w:sz w:val="20"/>
                <w:lang w:eastAsia="it-IT"/>
              </w:rPr>
              <w:t xml:space="preserve">Fondo Post mortem discariche dismesse </w:t>
            </w:r>
          </w:p>
        </w:tc>
        <w:tc>
          <w:tcPr>
            <w:tcW w:w="2551" w:type="dxa"/>
            <w:noWrap/>
            <w:vAlign w:val="bottom"/>
          </w:tcPr>
          <w:p w:rsidR="00602E5F" w:rsidRDefault="00602E5F" w:rsidP="005F32F3">
            <w:pPr>
              <w:jc w:val="right"/>
              <w:rPr>
                <w:rFonts w:ascii="Arial" w:hAnsi="Arial" w:cs="Arial"/>
                <w:szCs w:val="22"/>
              </w:rPr>
            </w:pPr>
            <w:r>
              <w:rPr>
                <w:rFonts w:ascii="Arial" w:hAnsi="Arial" w:cs="Arial"/>
                <w:sz w:val="22"/>
                <w:szCs w:val="22"/>
              </w:rPr>
              <w:t>1.422,06</w:t>
            </w:r>
          </w:p>
          <w:p w:rsidR="00602E5F" w:rsidRDefault="00602E5F" w:rsidP="005F32F3">
            <w:pPr>
              <w:jc w:val="right"/>
              <w:rPr>
                <w:rFonts w:ascii="Trebuchet MS" w:hAnsi="Trebuchet MS" w:cs="Arial"/>
                <w:szCs w:val="22"/>
              </w:rPr>
            </w:pPr>
          </w:p>
        </w:tc>
        <w:tc>
          <w:tcPr>
            <w:tcW w:w="1886" w:type="dxa"/>
          </w:tcPr>
          <w:p w:rsidR="00602E5F" w:rsidRDefault="00602E5F" w:rsidP="005F32F3">
            <w:pPr>
              <w:jc w:val="right"/>
              <w:rPr>
                <w:rFonts w:ascii="Arial" w:hAnsi="Arial" w:cs="Arial"/>
                <w:szCs w:val="22"/>
              </w:rPr>
            </w:pPr>
            <w:r>
              <w:rPr>
                <w:rFonts w:ascii="Arial" w:hAnsi="Arial" w:cs="Arial"/>
                <w:sz w:val="22"/>
                <w:szCs w:val="22"/>
              </w:rPr>
              <w:t>3.192,19</w:t>
            </w:r>
          </w:p>
          <w:p w:rsidR="00602E5F" w:rsidRDefault="00602E5F" w:rsidP="005F32F3">
            <w:pPr>
              <w:jc w:val="right"/>
              <w:rPr>
                <w:rFonts w:ascii="Arial" w:hAnsi="Arial" w:cs="Arial"/>
                <w:szCs w:val="22"/>
              </w:rPr>
            </w:pPr>
          </w:p>
        </w:tc>
      </w:tr>
      <w:tr w:rsidR="00602E5F" w:rsidRPr="00A368CD" w:rsidTr="005F32F3">
        <w:trPr>
          <w:trHeight w:val="750"/>
        </w:trPr>
        <w:tc>
          <w:tcPr>
            <w:tcW w:w="0" w:type="auto"/>
            <w:vAlign w:val="bottom"/>
          </w:tcPr>
          <w:p w:rsidR="00602E5F" w:rsidRPr="00A368CD" w:rsidRDefault="00602E5F" w:rsidP="0047015E">
            <w:pPr>
              <w:rPr>
                <w:rFonts w:ascii="Arial" w:hAnsi="Arial" w:cs="Arial"/>
                <w:b/>
                <w:bCs/>
                <w:sz w:val="20"/>
                <w:lang w:eastAsia="it-IT"/>
              </w:rPr>
            </w:pPr>
            <w:r w:rsidRPr="00A368CD">
              <w:rPr>
                <w:rFonts w:ascii="Arial" w:hAnsi="Arial" w:cs="Arial"/>
                <w:b/>
                <w:bCs/>
                <w:sz w:val="20"/>
                <w:lang w:eastAsia="it-IT"/>
              </w:rPr>
              <w:t xml:space="preserve">Fondo Atersir/Regione per terremoto Emilia Romagna </w:t>
            </w:r>
          </w:p>
        </w:tc>
        <w:tc>
          <w:tcPr>
            <w:tcW w:w="2551" w:type="dxa"/>
            <w:noWrap/>
            <w:vAlign w:val="bottom"/>
          </w:tcPr>
          <w:p w:rsidR="00602E5F" w:rsidRDefault="00602E5F" w:rsidP="005F32F3">
            <w:pPr>
              <w:jc w:val="right"/>
              <w:rPr>
                <w:rFonts w:ascii="Arial" w:hAnsi="Arial" w:cs="Arial"/>
                <w:szCs w:val="22"/>
              </w:rPr>
            </w:pPr>
            <w:r>
              <w:rPr>
                <w:rFonts w:ascii="Arial" w:hAnsi="Arial" w:cs="Arial"/>
                <w:sz w:val="22"/>
                <w:szCs w:val="22"/>
              </w:rPr>
              <w:t>1.422,39</w:t>
            </w:r>
          </w:p>
          <w:p w:rsidR="00602E5F" w:rsidRDefault="00602E5F">
            <w:pPr>
              <w:jc w:val="right"/>
              <w:rPr>
                <w:rFonts w:ascii="Trebuchet MS" w:hAnsi="Trebuchet MS" w:cs="Arial"/>
                <w:szCs w:val="22"/>
              </w:rPr>
            </w:pPr>
          </w:p>
        </w:tc>
        <w:tc>
          <w:tcPr>
            <w:tcW w:w="1886" w:type="dxa"/>
          </w:tcPr>
          <w:p w:rsidR="00602E5F" w:rsidRDefault="00602E5F" w:rsidP="005F32F3">
            <w:pPr>
              <w:jc w:val="right"/>
              <w:rPr>
                <w:rFonts w:ascii="Arial" w:hAnsi="Arial" w:cs="Arial"/>
                <w:szCs w:val="22"/>
              </w:rPr>
            </w:pPr>
            <w:r>
              <w:rPr>
                <w:rFonts w:ascii="Arial" w:hAnsi="Arial" w:cs="Arial"/>
                <w:sz w:val="22"/>
                <w:szCs w:val="22"/>
              </w:rPr>
              <w:t>4.267,17</w:t>
            </w:r>
          </w:p>
          <w:p w:rsidR="00602E5F" w:rsidRDefault="00602E5F" w:rsidP="005F32F3">
            <w:pPr>
              <w:jc w:val="right"/>
              <w:rPr>
                <w:rFonts w:ascii="Arial" w:hAnsi="Arial" w:cs="Arial"/>
                <w:szCs w:val="22"/>
              </w:rPr>
            </w:pPr>
          </w:p>
        </w:tc>
      </w:tr>
    </w:tbl>
    <w:p w:rsidR="00602E5F" w:rsidRDefault="00602E5F">
      <w:pPr>
        <w:rPr>
          <w:rFonts w:ascii="Arial" w:hAnsi="Arial" w:cs="Arial"/>
          <w:b/>
          <w:i/>
          <w:u w:val="single"/>
        </w:rPr>
      </w:pPr>
      <w:r>
        <w:rPr>
          <w:rFonts w:ascii="Arial" w:hAnsi="Arial" w:cs="Arial"/>
          <w:b/>
          <w:i/>
          <w:u w:val="single"/>
        </w:rPr>
        <w:t xml:space="preserve">CONTRIBUTO MIUR PER SCUOLE STATALI </w:t>
      </w:r>
    </w:p>
    <w:p w:rsidR="00602E5F" w:rsidRDefault="00602E5F">
      <w:pPr>
        <w:rPr>
          <w:rFonts w:ascii="Arial" w:hAnsi="Arial" w:cs="Arial"/>
          <w:b/>
          <w:i/>
          <w:u w:val="single"/>
        </w:rPr>
      </w:pPr>
    </w:p>
    <w:p w:rsidR="00602E5F" w:rsidRDefault="00602E5F" w:rsidP="00E16431">
      <w:pPr>
        <w:rPr>
          <w:rFonts w:ascii="Arial" w:hAnsi="Arial" w:cs="Arial"/>
          <w:sz w:val="22"/>
          <w:szCs w:val="22"/>
        </w:rPr>
      </w:pPr>
      <w:r w:rsidRPr="00120B59">
        <w:rPr>
          <w:rFonts w:ascii="Arial" w:hAnsi="Arial" w:cs="Arial"/>
          <w:sz w:val="22"/>
          <w:szCs w:val="22"/>
        </w:rPr>
        <w:t>In merito alla tariffa delle scuole si conferma anche per l’anno 201</w:t>
      </w:r>
      <w:r>
        <w:rPr>
          <w:rFonts w:ascii="Arial" w:hAnsi="Arial" w:cs="Arial"/>
          <w:sz w:val="22"/>
          <w:szCs w:val="22"/>
        </w:rPr>
        <w:t>5</w:t>
      </w:r>
      <w:r w:rsidRPr="00120B59">
        <w:rPr>
          <w:rFonts w:ascii="Arial" w:hAnsi="Arial" w:cs="Arial"/>
          <w:sz w:val="22"/>
          <w:szCs w:val="22"/>
        </w:rPr>
        <w:t xml:space="preserve"> di togliere tali utenze dal database di fatturazione e di considerare come entrata e</w:t>
      </w:r>
      <w:r>
        <w:rPr>
          <w:rFonts w:ascii="Arial" w:hAnsi="Arial" w:cs="Arial"/>
          <w:sz w:val="22"/>
          <w:szCs w:val="22"/>
        </w:rPr>
        <w:t xml:space="preserve">sterna alla </w:t>
      </w:r>
      <w:r w:rsidRPr="00120B59">
        <w:rPr>
          <w:rFonts w:ascii="Arial" w:hAnsi="Arial" w:cs="Arial"/>
          <w:sz w:val="22"/>
          <w:szCs w:val="22"/>
        </w:rPr>
        <w:t>T</w:t>
      </w:r>
      <w:r>
        <w:rPr>
          <w:rFonts w:ascii="Arial" w:hAnsi="Arial" w:cs="Arial"/>
          <w:sz w:val="22"/>
          <w:szCs w:val="22"/>
        </w:rPr>
        <w:t>ARI la cifra stanziata dal Ministero che è posta quindi a riduzione dell’importo del Piano finanziario</w:t>
      </w:r>
      <w:r w:rsidRPr="00120B59">
        <w:rPr>
          <w:rFonts w:ascii="Arial" w:hAnsi="Arial" w:cs="Arial"/>
          <w:sz w:val="22"/>
          <w:szCs w:val="22"/>
        </w:rPr>
        <w:t xml:space="preserve">. </w:t>
      </w:r>
      <w:r>
        <w:rPr>
          <w:rFonts w:ascii="Arial" w:hAnsi="Arial" w:cs="Arial"/>
          <w:sz w:val="22"/>
          <w:szCs w:val="22"/>
        </w:rPr>
        <w:t xml:space="preserve">Il valore viene portato in detrazione nel PF 2016 un importo in linea con quello dell’anno precedente, per un importo </w:t>
      </w:r>
    </w:p>
    <w:p w:rsidR="00602E5F" w:rsidRDefault="00602E5F" w:rsidP="00E16431">
      <w:pPr>
        <w:rPr>
          <w:rFonts w:ascii="Trebuchet MS" w:hAnsi="Trebuchet MS" w:cs="Arial"/>
          <w:sz w:val="22"/>
          <w:szCs w:val="22"/>
        </w:rPr>
      </w:pPr>
    </w:p>
    <w:tbl>
      <w:tblPr>
        <w:tblW w:w="6660" w:type="dxa"/>
        <w:tblInd w:w="65" w:type="dxa"/>
        <w:tblCellMar>
          <w:left w:w="70" w:type="dxa"/>
          <w:right w:w="70" w:type="dxa"/>
        </w:tblCellMar>
        <w:tblLook w:val="00A0"/>
      </w:tblPr>
      <w:tblGrid>
        <w:gridCol w:w="5200"/>
        <w:gridCol w:w="1460"/>
      </w:tblGrid>
      <w:tr w:rsidR="00602E5F" w:rsidRPr="00EC7615" w:rsidTr="009C788E">
        <w:trPr>
          <w:trHeight w:val="1140"/>
        </w:trPr>
        <w:tc>
          <w:tcPr>
            <w:tcW w:w="5200" w:type="dxa"/>
            <w:tcBorders>
              <w:top w:val="single" w:sz="4" w:space="0" w:color="auto"/>
              <w:left w:val="single" w:sz="4" w:space="0" w:color="auto"/>
              <w:bottom w:val="single" w:sz="4" w:space="0" w:color="auto"/>
              <w:right w:val="single" w:sz="4" w:space="0" w:color="auto"/>
            </w:tcBorders>
            <w:vAlign w:val="bottom"/>
          </w:tcPr>
          <w:p w:rsidR="00602E5F" w:rsidRPr="00EC7615" w:rsidRDefault="00602E5F" w:rsidP="00EC7615">
            <w:pPr>
              <w:rPr>
                <w:rFonts w:ascii="Trebuchet MS" w:hAnsi="Trebuchet MS" w:cs="Arial"/>
                <w:szCs w:val="22"/>
                <w:lang w:eastAsia="it-IT"/>
              </w:rPr>
            </w:pPr>
            <w:r w:rsidRPr="00EC7615">
              <w:rPr>
                <w:rFonts w:ascii="Trebuchet MS" w:hAnsi="Trebuchet MS" w:cs="Arial"/>
                <w:sz w:val="22"/>
                <w:szCs w:val="22"/>
                <w:lang w:eastAsia="it-IT"/>
              </w:rPr>
              <w:t xml:space="preserve">SCUOLE contributo ministeriale al netto addizionale </w:t>
            </w:r>
          </w:p>
        </w:tc>
        <w:tc>
          <w:tcPr>
            <w:tcW w:w="1460" w:type="dxa"/>
            <w:tcBorders>
              <w:top w:val="single" w:sz="4" w:space="0" w:color="auto"/>
              <w:left w:val="nil"/>
              <w:bottom w:val="single" w:sz="4" w:space="0" w:color="auto"/>
              <w:right w:val="single" w:sz="4" w:space="0" w:color="auto"/>
            </w:tcBorders>
            <w:noWrap/>
            <w:vAlign w:val="bottom"/>
          </w:tcPr>
          <w:p w:rsidR="00602E5F" w:rsidRPr="00EC7615" w:rsidRDefault="00602E5F" w:rsidP="00EC7615">
            <w:pPr>
              <w:rPr>
                <w:rFonts w:ascii="Trebuchet MS" w:hAnsi="Trebuchet MS" w:cs="Arial"/>
                <w:szCs w:val="22"/>
                <w:lang w:eastAsia="it-IT"/>
              </w:rPr>
            </w:pPr>
            <w:r w:rsidRPr="00EC7615">
              <w:rPr>
                <w:rFonts w:ascii="Trebuchet MS" w:hAnsi="Trebuchet MS" w:cs="Arial"/>
                <w:sz w:val="22"/>
                <w:szCs w:val="22"/>
                <w:lang w:eastAsia="it-IT"/>
              </w:rPr>
              <w:t> </w:t>
            </w:r>
          </w:p>
          <w:p w:rsidR="00602E5F" w:rsidRDefault="00602E5F" w:rsidP="00B747E8">
            <w:pPr>
              <w:rPr>
                <w:rFonts w:ascii="Arial" w:hAnsi="Arial" w:cs="Arial"/>
                <w:szCs w:val="22"/>
              </w:rPr>
            </w:pPr>
            <w:r>
              <w:rPr>
                <w:rFonts w:ascii="Arial" w:hAnsi="Arial" w:cs="Arial"/>
                <w:sz w:val="22"/>
                <w:szCs w:val="22"/>
              </w:rPr>
              <w:t>-6.769,06</w:t>
            </w:r>
          </w:p>
          <w:p w:rsidR="00602E5F" w:rsidRPr="00EC7615" w:rsidRDefault="00602E5F" w:rsidP="00EC7615">
            <w:pPr>
              <w:rPr>
                <w:rFonts w:ascii="Trebuchet MS" w:hAnsi="Trebuchet MS" w:cs="Arial"/>
                <w:szCs w:val="22"/>
                <w:lang w:eastAsia="it-IT"/>
              </w:rPr>
            </w:pPr>
          </w:p>
          <w:p w:rsidR="00602E5F" w:rsidRPr="00EC7615" w:rsidRDefault="00602E5F" w:rsidP="00EC7615">
            <w:pPr>
              <w:rPr>
                <w:rFonts w:ascii="Trebuchet MS" w:hAnsi="Trebuchet MS" w:cs="Arial"/>
                <w:szCs w:val="22"/>
                <w:lang w:eastAsia="it-IT"/>
              </w:rPr>
            </w:pPr>
          </w:p>
          <w:p w:rsidR="00602E5F" w:rsidRPr="00EC7615" w:rsidRDefault="00602E5F" w:rsidP="00B40063">
            <w:pPr>
              <w:rPr>
                <w:rFonts w:ascii="Trebuchet MS" w:hAnsi="Trebuchet MS" w:cs="Arial"/>
                <w:szCs w:val="22"/>
                <w:lang w:eastAsia="it-IT"/>
              </w:rPr>
            </w:pPr>
          </w:p>
        </w:tc>
      </w:tr>
    </w:tbl>
    <w:p w:rsidR="00602E5F" w:rsidRDefault="00602E5F" w:rsidP="00E16431">
      <w:pPr>
        <w:rPr>
          <w:rFonts w:ascii="Trebuchet MS" w:hAnsi="Trebuchet MS" w:cs="Arial"/>
          <w:sz w:val="22"/>
          <w:szCs w:val="22"/>
        </w:rPr>
      </w:pPr>
    </w:p>
    <w:p w:rsidR="00602E5F" w:rsidRDefault="00602E5F" w:rsidP="00687F10">
      <w:pPr>
        <w:rPr>
          <w:rFonts w:ascii="Arial" w:hAnsi="Arial" w:cs="Arial"/>
          <w:sz w:val="22"/>
          <w:szCs w:val="22"/>
        </w:rPr>
      </w:pPr>
    </w:p>
    <w:p w:rsidR="00602E5F" w:rsidRDefault="00602E5F" w:rsidP="00FB0386">
      <w:pPr>
        <w:rPr>
          <w:rFonts w:ascii="Arial" w:hAnsi="Arial" w:cs="Arial"/>
          <w:b/>
          <w:i/>
          <w:u w:val="single"/>
        </w:rPr>
      </w:pPr>
      <w:r>
        <w:rPr>
          <w:rFonts w:ascii="Arial" w:hAnsi="Arial" w:cs="Arial"/>
          <w:b/>
          <w:i/>
          <w:u w:val="single"/>
        </w:rPr>
        <w:t xml:space="preserve">ACCANTONAMENTO PER SCONTI DA REGOLAMENTO  </w:t>
      </w:r>
    </w:p>
    <w:p w:rsidR="00602E5F" w:rsidRDefault="00602E5F" w:rsidP="00687F10">
      <w:pPr>
        <w:rPr>
          <w:rFonts w:ascii="Arial" w:hAnsi="Arial" w:cs="Arial"/>
          <w:sz w:val="22"/>
          <w:szCs w:val="22"/>
        </w:rPr>
      </w:pPr>
    </w:p>
    <w:p w:rsidR="00602E5F" w:rsidRDefault="00602E5F" w:rsidP="00687F10">
      <w:pPr>
        <w:rPr>
          <w:rFonts w:ascii="Arial" w:hAnsi="Arial" w:cs="Arial"/>
          <w:sz w:val="22"/>
          <w:szCs w:val="22"/>
        </w:rPr>
      </w:pPr>
      <w:r>
        <w:rPr>
          <w:rFonts w:ascii="Arial" w:hAnsi="Arial" w:cs="Arial"/>
          <w:sz w:val="22"/>
          <w:szCs w:val="22"/>
        </w:rPr>
        <w:t xml:space="preserve">In via previsionale si prevedono sconti da regolamento per : </w:t>
      </w:r>
    </w:p>
    <w:p w:rsidR="00602E5F" w:rsidRPr="00120B59" w:rsidRDefault="00602E5F" w:rsidP="00687F10">
      <w:pPr>
        <w:rPr>
          <w:rFonts w:ascii="Arial" w:hAnsi="Arial" w:cs="Arial"/>
          <w:sz w:val="22"/>
          <w:szCs w:val="22"/>
        </w:rPr>
      </w:pPr>
    </w:p>
    <w:tbl>
      <w:tblPr>
        <w:tblW w:w="8000" w:type="dxa"/>
        <w:tblInd w:w="65" w:type="dxa"/>
        <w:tblCellMar>
          <w:left w:w="70" w:type="dxa"/>
          <w:right w:w="70" w:type="dxa"/>
        </w:tblCellMar>
        <w:tblLook w:val="00A0"/>
      </w:tblPr>
      <w:tblGrid>
        <w:gridCol w:w="5200"/>
        <w:gridCol w:w="1460"/>
        <w:gridCol w:w="1340"/>
      </w:tblGrid>
      <w:tr w:rsidR="00602E5F" w:rsidTr="00EC7615">
        <w:trPr>
          <w:trHeight w:val="600"/>
        </w:trPr>
        <w:tc>
          <w:tcPr>
            <w:tcW w:w="5200" w:type="dxa"/>
            <w:tcBorders>
              <w:top w:val="single" w:sz="4" w:space="0" w:color="auto"/>
              <w:left w:val="single" w:sz="4" w:space="0" w:color="auto"/>
              <w:bottom w:val="single" w:sz="4" w:space="0" w:color="auto"/>
              <w:right w:val="single" w:sz="4" w:space="0" w:color="auto"/>
            </w:tcBorders>
            <w:noWrap/>
            <w:vAlign w:val="bottom"/>
          </w:tcPr>
          <w:p w:rsidR="00602E5F" w:rsidRDefault="00602E5F">
            <w:pPr>
              <w:rPr>
                <w:rFonts w:ascii="Trebuchet MS" w:hAnsi="Trebuchet MS" w:cs="Arial"/>
                <w:szCs w:val="22"/>
              </w:rPr>
            </w:pPr>
            <w:r>
              <w:rPr>
                <w:rFonts w:ascii="Trebuchet MS" w:hAnsi="Trebuchet MS" w:cs="Arial"/>
                <w:sz w:val="22"/>
                <w:szCs w:val="22"/>
              </w:rPr>
              <w:t xml:space="preserve">Accantonamento per sconti da regolamento </w:t>
            </w:r>
          </w:p>
        </w:tc>
        <w:tc>
          <w:tcPr>
            <w:tcW w:w="1460" w:type="dxa"/>
            <w:tcBorders>
              <w:top w:val="single" w:sz="4" w:space="0" w:color="auto"/>
              <w:left w:val="nil"/>
              <w:bottom w:val="single" w:sz="4" w:space="0" w:color="auto"/>
              <w:right w:val="single" w:sz="4" w:space="0" w:color="auto"/>
            </w:tcBorders>
            <w:noWrap/>
            <w:vAlign w:val="bottom"/>
          </w:tcPr>
          <w:p w:rsidR="00602E5F" w:rsidRDefault="00602E5F">
            <w:pPr>
              <w:rPr>
                <w:rFonts w:ascii="Trebuchet MS" w:hAnsi="Trebuchet MS" w:cs="Arial"/>
                <w:szCs w:val="22"/>
              </w:rPr>
            </w:pPr>
            <w:r>
              <w:rPr>
                <w:rFonts w:ascii="Trebuchet MS" w:hAnsi="Trebuchet MS" w:cs="Arial"/>
                <w:sz w:val="22"/>
                <w:szCs w:val="22"/>
              </w:rPr>
              <w:t>CARC</w:t>
            </w:r>
          </w:p>
        </w:tc>
        <w:tc>
          <w:tcPr>
            <w:tcW w:w="1340" w:type="dxa"/>
            <w:tcBorders>
              <w:top w:val="single" w:sz="4" w:space="0" w:color="auto"/>
              <w:left w:val="nil"/>
              <w:bottom w:val="single" w:sz="4" w:space="0" w:color="auto"/>
              <w:right w:val="single" w:sz="4" w:space="0" w:color="auto"/>
            </w:tcBorders>
            <w:noWrap/>
            <w:vAlign w:val="bottom"/>
          </w:tcPr>
          <w:p w:rsidR="00602E5F" w:rsidRDefault="00602E5F" w:rsidP="005F32F3">
            <w:pPr>
              <w:jc w:val="right"/>
              <w:rPr>
                <w:rFonts w:ascii="Arial" w:hAnsi="Arial" w:cs="Arial"/>
                <w:szCs w:val="22"/>
              </w:rPr>
            </w:pPr>
            <w:r>
              <w:rPr>
                <w:rFonts w:ascii="Arial" w:hAnsi="Arial" w:cs="Arial"/>
                <w:sz w:val="22"/>
                <w:szCs w:val="22"/>
              </w:rPr>
              <w:t>30.000,00</w:t>
            </w:r>
          </w:p>
          <w:p w:rsidR="00602E5F" w:rsidRDefault="00602E5F" w:rsidP="003B1A4A">
            <w:pPr>
              <w:jc w:val="right"/>
              <w:rPr>
                <w:rFonts w:ascii="Trebuchet MS" w:hAnsi="Trebuchet MS" w:cs="Arial"/>
                <w:szCs w:val="22"/>
              </w:rPr>
            </w:pPr>
          </w:p>
        </w:tc>
      </w:tr>
    </w:tbl>
    <w:p w:rsidR="00602E5F" w:rsidRDefault="00602E5F">
      <w:pPr>
        <w:rPr>
          <w:rFonts w:ascii="Arial" w:hAnsi="Arial" w:cs="Arial"/>
          <w:sz w:val="22"/>
          <w:szCs w:val="22"/>
        </w:rPr>
      </w:pPr>
    </w:p>
    <w:p w:rsidR="00602E5F" w:rsidRDefault="00602E5F" w:rsidP="009C788E">
      <w:pPr>
        <w:rPr>
          <w:rFonts w:ascii="Arial" w:hAnsi="Arial" w:cs="Arial"/>
          <w:sz w:val="22"/>
          <w:szCs w:val="22"/>
        </w:rPr>
      </w:pPr>
      <w:r>
        <w:rPr>
          <w:rFonts w:ascii="Arial" w:hAnsi="Arial" w:cs="Arial"/>
          <w:sz w:val="22"/>
          <w:szCs w:val="22"/>
        </w:rPr>
        <w:t xml:space="preserve">L’importo tiene conto della sostanziale conferma dell’impostazione regolamentare previgente, tenendo in parte conto delle agevolazioni previste per alcune fasce di utenza di cui alla tariffa puntuale che dovranno essere valutate anche a consuntivo data la prossima partenza del progetto.   </w:t>
      </w:r>
    </w:p>
    <w:p w:rsidR="00602E5F" w:rsidRDefault="00602E5F" w:rsidP="009C788E">
      <w:pPr>
        <w:jc w:val="both"/>
        <w:rPr>
          <w:rFonts w:ascii="Arial" w:hAnsi="Arial" w:cs="Arial"/>
          <w:sz w:val="22"/>
          <w:szCs w:val="22"/>
        </w:rPr>
      </w:pPr>
    </w:p>
    <w:p w:rsidR="00602E5F" w:rsidRPr="00282804" w:rsidRDefault="00602E5F" w:rsidP="009C788E">
      <w:pPr>
        <w:jc w:val="both"/>
        <w:rPr>
          <w:rFonts w:ascii="Arial" w:hAnsi="Arial" w:cs="Arial"/>
          <w:sz w:val="22"/>
          <w:szCs w:val="22"/>
        </w:rPr>
      </w:pPr>
      <w:r w:rsidRPr="00282804">
        <w:rPr>
          <w:rFonts w:ascii="Arial" w:hAnsi="Arial" w:cs="Arial"/>
          <w:sz w:val="22"/>
          <w:szCs w:val="22"/>
        </w:rPr>
        <w:t xml:space="preserve">Gli importi degli sconti da regolamento vengono evidenziati nel PF in termini previsionali al fine di monitorarne l’andamento in corso d’anno e consuntivarli per valutarne l’eventuale scostamento con riferimento agli specifici sconti ed obiettivi . Tale importo, utile ai fini del calcolo delle tariffe Tari,  viene poi redistribuito agli utenti aventi diritto, evidenziando i rispettivi sconti negli avvisi di pagamento. </w:t>
      </w:r>
    </w:p>
    <w:p w:rsidR="00602E5F" w:rsidRPr="00282804" w:rsidRDefault="00602E5F" w:rsidP="009C788E">
      <w:pPr>
        <w:jc w:val="both"/>
        <w:rPr>
          <w:rFonts w:ascii="Arial" w:hAnsi="Arial" w:cs="Arial"/>
          <w:sz w:val="22"/>
          <w:szCs w:val="22"/>
        </w:rPr>
      </w:pPr>
    </w:p>
    <w:p w:rsidR="00602E5F" w:rsidRDefault="00602E5F" w:rsidP="009C788E">
      <w:pPr>
        <w:jc w:val="both"/>
        <w:rPr>
          <w:rFonts w:ascii="Arial" w:hAnsi="Arial" w:cs="Arial"/>
          <w:sz w:val="22"/>
          <w:szCs w:val="22"/>
        </w:rPr>
      </w:pPr>
      <w:r w:rsidRPr="00282804">
        <w:rPr>
          <w:rFonts w:ascii="Arial" w:hAnsi="Arial" w:cs="Arial"/>
          <w:sz w:val="22"/>
          <w:szCs w:val="22"/>
        </w:rPr>
        <w:t>La riduzione tariffaria della quota variabile</w:t>
      </w:r>
      <w:r>
        <w:rPr>
          <w:rFonts w:ascii="Arial" w:hAnsi="Arial" w:cs="Arial"/>
          <w:sz w:val="22"/>
          <w:szCs w:val="22"/>
        </w:rPr>
        <w:t xml:space="preserve"> prevista per tutte le utenze, sia domestiche che non domestiche</w:t>
      </w:r>
      <w:r w:rsidRPr="00282804">
        <w:rPr>
          <w:rFonts w:ascii="Arial" w:hAnsi="Arial" w:cs="Arial"/>
          <w:sz w:val="22"/>
          <w:szCs w:val="22"/>
        </w:rPr>
        <w:t>,  non è compresa nella tabella precedente e sarà determinata in termini percentuali nella deliberazione annuale sulle tariffe unitamente all’importo dovuto per le vuotature dei contenitori del rifiuto residuo, quale articolazione della tariffa.   Anche questa riduzione sarà evidenziata nell’avviso di pagamento</w:t>
      </w:r>
      <w:r>
        <w:rPr>
          <w:rFonts w:ascii="Arial" w:hAnsi="Arial" w:cs="Arial"/>
          <w:sz w:val="22"/>
          <w:szCs w:val="22"/>
        </w:rPr>
        <w:t xml:space="preserve"> inviato agli utenti . </w:t>
      </w:r>
    </w:p>
    <w:p w:rsidR="00602E5F" w:rsidRDefault="00602E5F">
      <w:pPr>
        <w:rPr>
          <w:rFonts w:ascii="Arial" w:hAnsi="Arial" w:cs="Arial"/>
          <w:sz w:val="22"/>
          <w:szCs w:val="22"/>
        </w:rPr>
      </w:pPr>
    </w:p>
    <w:p w:rsidR="00602E5F" w:rsidRDefault="00602E5F">
      <w:pPr>
        <w:rPr>
          <w:rFonts w:ascii="Arial" w:hAnsi="Arial" w:cs="Arial"/>
          <w:b/>
          <w:i/>
          <w:u w:val="single"/>
        </w:rPr>
      </w:pPr>
      <w:r>
        <w:rPr>
          <w:rFonts w:ascii="Arial" w:hAnsi="Arial" w:cs="Arial"/>
          <w:b/>
          <w:i/>
          <w:u w:val="single"/>
        </w:rPr>
        <w:t xml:space="preserve">GESTIONE DELLA TARI  nel 2016 </w:t>
      </w:r>
    </w:p>
    <w:p w:rsidR="00602E5F" w:rsidRDefault="00602E5F">
      <w:pPr>
        <w:rPr>
          <w:rFonts w:ascii="Arial" w:hAnsi="Arial" w:cs="Arial"/>
          <w:b/>
          <w:i/>
          <w:u w:val="single"/>
        </w:rPr>
      </w:pPr>
    </w:p>
    <w:p w:rsidR="00602E5F" w:rsidRPr="005E7315" w:rsidRDefault="00602E5F" w:rsidP="00425EBF">
      <w:pPr>
        <w:numPr>
          <w:ilvl w:val="0"/>
          <w:numId w:val="3"/>
        </w:numPr>
        <w:tabs>
          <w:tab w:val="left" w:pos="330"/>
          <w:tab w:val="left" w:pos="570"/>
          <w:tab w:val="left" w:pos="1395"/>
        </w:tabs>
        <w:spacing w:line="360" w:lineRule="auto"/>
        <w:ind w:left="0" w:firstLine="0"/>
        <w:jc w:val="both"/>
        <w:rPr>
          <w:rFonts w:ascii="Arial" w:hAnsi="Arial" w:cs="Arial"/>
          <w:sz w:val="22"/>
          <w:szCs w:val="22"/>
        </w:rPr>
      </w:pPr>
      <w:r w:rsidRPr="005E7315">
        <w:rPr>
          <w:rFonts w:ascii="Arial" w:hAnsi="Arial" w:cs="Arial"/>
          <w:sz w:val="22"/>
          <w:szCs w:val="22"/>
        </w:rPr>
        <w:t>L'art. 1, comma 639, della legge 27/12/2013 n. 147, ha istituito l’Imposta Unica Comunale (IUC), all’interno della quale è istituita la Tassa sui Rifiuti -TARI;</w:t>
      </w:r>
    </w:p>
    <w:p w:rsidR="00602E5F" w:rsidRPr="005E7315" w:rsidRDefault="00602E5F" w:rsidP="00425EBF">
      <w:pPr>
        <w:numPr>
          <w:ilvl w:val="0"/>
          <w:numId w:val="3"/>
        </w:numPr>
        <w:tabs>
          <w:tab w:val="left" w:pos="330"/>
          <w:tab w:val="left" w:pos="570"/>
          <w:tab w:val="left" w:pos="1395"/>
        </w:tabs>
        <w:spacing w:line="360" w:lineRule="auto"/>
        <w:ind w:left="0" w:firstLine="0"/>
        <w:jc w:val="both"/>
        <w:rPr>
          <w:rFonts w:ascii="Arial" w:hAnsi="Arial" w:cs="Arial"/>
          <w:sz w:val="22"/>
          <w:szCs w:val="22"/>
        </w:rPr>
      </w:pPr>
      <w:r>
        <w:rPr>
          <w:rFonts w:ascii="Arial" w:hAnsi="Arial" w:cs="Arial"/>
          <w:sz w:val="22"/>
          <w:szCs w:val="22"/>
        </w:rPr>
        <w:t>L</w:t>
      </w:r>
      <w:r w:rsidRPr="005E7315">
        <w:rPr>
          <w:rFonts w:ascii="Arial" w:hAnsi="Arial" w:cs="Arial"/>
          <w:sz w:val="22"/>
          <w:szCs w:val="22"/>
        </w:rPr>
        <w:t>'art. 1, comma 691 della legge sopracitata prevede che i Comuni, in deroga all'art. 52 del D.Lgs 15 dicembre 1997, n. 446, possano affidare l’accertamento e la riscossione la gestione del tributo, ai soggetti che, alla data del 31/12/2013, svolgono il servizio di gestione dei rifiuti o di accertamento e riscossione del Tares;</w:t>
      </w:r>
      <w:r>
        <w:rPr>
          <w:rFonts w:ascii="Arial" w:hAnsi="Arial" w:cs="Arial"/>
          <w:sz w:val="22"/>
          <w:szCs w:val="22"/>
        </w:rPr>
        <w:t xml:space="preserve"> </w:t>
      </w:r>
    </w:p>
    <w:p w:rsidR="00602E5F" w:rsidRPr="005E7315" w:rsidRDefault="00602E5F" w:rsidP="00425EBF">
      <w:pPr>
        <w:numPr>
          <w:ilvl w:val="0"/>
          <w:numId w:val="3"/>
        </w:numPr>
        <w:tabs>
          <w:tab w:val="left" w:pos="330"/>
          <w:tab w:val="left" w:pos="570"/>
          <w:tab w:val="left" w:pos="1395"/>
        </w:tabs>
        <w:spacing w:line="360" w:lineRule="auto"/>
        <w:ind w:left="0" w:firstLine="0"/>
        <w:jc w:val="both"/>
        <w:rPr>
          <w:rFonts w:ascii="Arial" w:hAnsi="Arial" w:cs="Arial"/>
          <w:sz w:val="22"/>
          <w:szCs w:val="22"/>
        </w:rPr>
      </w:pPr>
      <w:r w:rsidRPr="005E7315">
        <w:rPr>
          <w:rFonts w:ascii="Arial" w:hAnsi="Arial" w:cs="Arial"/>
          <w:sz w:val="22"/>
          <w:szCs w:val="22"/>
        </w:rPr>
        <w:t xml:space="preserve">Iren </w:t>
      </w:r>
      <w:r>
        <w:rPr>
          <w:rFonts w:ascii="Arial" w:hAnsi="Arial" w:cs="Arial"/>
          <w:sz w:val="22"/>
          <w:szCs w:val="22"/>
        </w:rPr>
        <w:t xml:space="preserve">AMBIENTE </w:t>
      </w:r>
      <w:r w:rsidRPr="005E7315">
        <w:rPr>
          <w:rFonts w:ascii="Arial" w:hAnsi="Arial" w:cs="Arial"/>
          <w:sz w:val="22"/>
          <w:szCs w:val="22"/>
        </w:rPr>
        <w:t>è affidataria del servizio di gestione dei rifiuti urbani ed assimilati sulla base della convenzione di affidamento in essere;</w:t>
      </w:r>
    </w:p>
    <w:p w:rsidR="00602E5F" w:rsidRDefault="00602E5F" w:rsidP="00425EBF">
      <w:pPr>
        <w:numPr>
          <w:ilvl w:val="0"/>
          <w:numId w:val="3"/>
        </w:numPr>
        <w:tabs>
          <w:tab w:val="left" w:pos="330"/>
        </w:tabs>
        <w:spacing w:line="360" w:lineRule="auto"/>
        <w:ind w:left="0" w:firstLine="0"/>
        <w:jc w:val="both"/>
        <w:rPr>
          <w:rFonts w:ascii="Arial" w:hAnsi="Arial" w:cs="Arial"/>
          <w:sz w:val="22"/>
          <w:szCs w:val="22"/>
        </w:rPr>
      </w:pPr>
      <w:r w:rsidRPr="005E7315">
        <w:rPr>
          <w:rFonts w:ascii="Arial" w:hAnsi="Arial" w:cs="Arial"/>
          <w:sz w:val="22"/>
          <w:szCs w:val="22"/>
        </w:rPr>
        <w:t>Iren è il soggetto che, alla data del 31/12/2013, svolgeva il servizio di gestione dei rifiuti e di riscossione del Tares;</w:t>
      </w:r>
    </w:p>
    <w:p w:rsidR="00602E5F" w:rsidRDefault="00602E5F" w:rsidP="00425EBF">
      <w:pPr>
        <w:numPr>
          <w:ilvl w:val="0"/>
          <w:numId w:val="3"/>
        </w:numPr>
        <w:tabs>
          <w:tab w:val="left" w:pos="330"/>
        </w:tabs>
        <w:spacing w:line="360" w:lineRule="auto"/>
        <w:ind w:left="0" w:firstLine="0"/>
        <w:jc w:val="both"/>
        <w:rPr>
          <w:rFonts w:ascii="Arial" w:hAnsi="Arial" w:cs="Arial"/>
          <w:sz w:val="22"/>
          <w:szCs w:val="22"/>
        </w:rPr>
      </w:pPr>
      <w:r>
        <w:rPr>
          <w:rFonts w:ascii="Arial" w:hAnsi="Arial" w:cs="Arial"/>
          <w:sz w:val="22"/>
          <w:szCs w:val="22"/>
        </w:rPr>
        <w:lastRenderedPageBreak/>
        <w:t xml:space="preserve">Sulla base delle predette considerazioni per l’anno 2016 Iren AMBIENTE  svolgerà le funzioni relative alla gestione TARI, che vengono normate in apposito disciplinare </w:t>
      </w:r>
    </w:p>
    <w:p w:rsidR="00602E5F" w:rsidRPr="00146F91" w:rsidRDefault="00602E5F" w:rsidP="00425EBF">
      <w:pPr>
        <w:numPr>
          <w:ilvl w:val="0"/>
          <w:numId w:val="3"/>
        </w:numPr>
        <w:tabs>
          <w:tab w:val="left" w:pos="330"/>
        </w:tabs>
        <w:suppressAutoHyphens/>
        <w:ind w:left="0" w:firstLine="0"/>
        <w:jc w:val="both"/>
        <w:rPr>
          <w:rFonts w:ascii="Arial" w:hAnsi="Arial" w:cs="Arial"/>
          <w:sz w:val="22"/>
          <w:szCs w:val="22"/>
        </w:rPr>
      </w:pPr>
      <w:r w:rsidRPr="00A11744">
        <w:rPr>
          <w:rFonts w:ascii="Arial" w:hAnsi="Arial" w:cs="Arial"/>
          <w:sz w:val="22"/>
          <w:szCs w:val="22"/>
        </w:rPr>
        <w:t xml:space="preserve">La gestione coattiva dei crediti e la titolarità degli stessi ricade </w:t>
      </w:r>
      <w:r>
        <w:rPr>
          <w:rFonts w:ascii="Arial" w:hAnsi="Arial" w:cs="Arial"/>
          <w:sz w:val="22"/>
          <w:szCs w:val="22"/>
        </w:rPr>
        <w:t>su</w:t>
      </w:r>
      <w:r w:rsidRPr="00A11744">
        <w:rPr>
          <w:rFonts w:ascii="Arial" w:hAnsi="Arial" w:cs="Arial"/>
          <w:sz w:val="22"/>
          <w:szCs w:val="22"/>
        </w:rPr>
        <w:t>l Comune che  provvederà a</w:t>
      </w:r>
      <w:r>
        <w:rPr>
          <w:rFonts w:ascii="Arial" w:hAnsi="Arial" w:cs="Arial"/>
          <w:sz w:val="22"/>
          <w:szCs w:val="22"/>
        </w:rPr>
        <w:t xml:space="preserve"> tale </w:t>
      </w:r>
      <w:r w:rsidRPr="00A11744">
        <w:rPr>
          <w:rFonts w:ascii="Arial" w:hAnsi="Arial" w:cs="Arial"/>
          <w:sz w:val="22"/>
          <w:szCs w:val="22"/>
        </w:rPr>
        <w:t xml:space="preserve"> riscossione secondo le modalità previste dalla nor</w:t>
      </w:r>
      <w:r>
        <w:rPr>
          <w:rFonts w:ascii="Arial" w:hAnsi="Arial" w:cs="Arial"/>
          <w:sz w:val="22"/>
          <w:szCs w:val="22"/>
        </w:rPr>
        <w:t xml:space="preserve">mativa </w:t>
      </w:r>
      <w:r w:rsidRPr="00A11744">
        <w:rPr>
          <w:rFonts w:ascii="Arial" w:hAnsi="Arial" w:cs="Arial"/>
          <w:sz w:val="22"/>
          <w:szCs w:val="22"/>
        </w:rPr>
        <w:t>vigente.</w:t>
      </w:r>
      <w:r w:rsidRPr="00146F91">
        <w:rPr>
          <w:rFonts w:ascii="Arial" w:hAnsi="Arial" w:cs="Arial"/>
          <w:sz w:val="22"/>
          <w:szCs w:val="22"/>
        </w:rPr>
        <w:t xml:space="preserve"> </w:t>
      </w:r>
    </w:p>
    <w:p w:rsidR="00602E5F" w:rsidRDefault="00602E5F">
      <w:pPr>
        <w:rPr>
          <w:rFonts w:ascii="Arial" w:hAnsi="Arial" w:cs="Arial"/>
          <w:b/>
          <w:i/>
          <w:u w:val="single"/>
        </w:rPr>
      </w:pPr>
    </w:p>
    <w:p w:rsidR="00602E5F" w:rsidRDefault="00602E5F">
      <w:pPr>
        <w:rPr>
          <w:rFonts w:ascii="Arial" w:hAnsi="Arial" w:cs="Arial"/>
          <w:b/>
          <w:i/>
          <w:u w:val="single"/>
        </w:rPr>
      </w:pPr>
    </w:p>
    <w:p w:rsidR="00602E5F" w:rsidRDefault="00602E5F">
      <w:pPr>
        <w:rPr>
          <w:rFonts w:ascii="Arial" w:hAnsi="Arial" w:cs="Arial"/>
          <w:b/>
          <w:i/>
          <w:u w:val="single"/>
        </w:rPr>
      </w:pPr>
    </w:p>
    <w:p w:rsidR="00602E5F" w:rsidRDefault="00602E5F">
      <w:pPr>
        <w:rPr>
          <w:rFonts w:ascii="Arial" w:hAnsi="Arial" w:cs="Arial"/>
          <w:b/>
          <w:i/>
          <w:u w:val="single"/>
        </w:rPr>
      </w:pPr>
    </w:p>
    <w:p w:rsidR="00602E5F" w:rsidRPr="006F7C9C" w:rsidRDefault="00602E5F">
      <w:pPr>
        <w:rPr>
          <w:rFonts w:ascii="Arial" w:hAnsi="Arial" w:cs="Arial"/>
          <w:b/>
          <w:i/>
          <w:u w:val="single"/>
        </w:rPr>
      </w:pPr>
      <w:r w:rsidRPr="006F7C9C">
        <w:rPr>
          <w:rFonts w:ascii="Arial" w:hAnsi="Arial" w:cs="Arial"/>
          <w:b/>
          <w:i/>
          <w:u w:val="single"/>
        </w:rPr>
        <w:t>LE RISORSE   FINANZIARIE   NECESSARIE</w:t>
      </w:r>
    </w:p>
    <w:p w:rsidR="00602E5F" w:rsidRPr="00120B59" w:rsidRDefault="00602E5F">
      <w:pPr>
        <w:rPr>
          <w:rFonts w:ascii="Arial" w:hAnsi="Arial" w:cs="Arial"/>
          <w:b/>
          <w:u w:val="single"/>
        </w:rPr>
      </w:pPr>
    </w:p>
    <w:p w:rsidR="00602E5F" w:rsidRPr="00120B59" w:rsidRDefault="00602E5F">
      <w:pPr>
        <w:spacing w:after="120"/>
        <w:jc w:val="both"/>
        <w:rPr>
          <w:rFonts w:ascii="Arial" w:hAnsi="Arial" w:cs="Arial"/>
          <w:sz w:val="22"/>
          <w:szCs w:val="22"/>
          <w:u w:val="single"/>
        </w:rPr>
      </w:pPr>
      <w:r w:rsidRPr="00120B59">
        <w:rPr>
          <w:rFonts w:ascii="Arial" w:hAnsi="Arial" w:cs="Arial"/>
          <w:sz w:val="22"/>
          <w:szCs w:val="22"/>
        </w:rPr>
        <w:t xml:space="preserve">Per quanto riguarda la previsione dei costi necessari per lo svolgimento dei servizi, si allega la </w:t>
      </w:r>
      <w:r w:rsidRPr="00120B59">
        <w:rPr>
          <w:rFonts w:ascii="Arial" w:hAnsi="Arial" w:cs="Arial"/>
          <w:sz w:val="22"/>
          <w:szCs w:val="22"/>
          <w:u w:val="single"/>
        </w:rPr>
        <w:t>tabella analitica di dettaglio dei costi riferiti all’anno 201</w:t>
      </w:r>
      <w:r>
        <w:rPr>
          <w:rFonts w:ascii="Arial" w:hAnsi="Arial" w:cs="Arial"/>
          <w:sz w:val="22"/>
          <w:szCs w:val="22"/>
          <w:u w:val="single"/>
        </w:rPr>
        <w:t>6</w:t>
      </w:r>
      <w:r w:rsidRPr="00120B59">
        <w:rPr>
          <w:rFonts w:ascii="Arial" w:hAnsi="Arial" w:cs="Arial"/>
          <w:sz w:val="22"/>
          <w:szCs w:val="22"/>
          <w:u w:val="single"/>
        </w:rPr>
        <w:t xml:space="preserve"> riepilogati secondo lo schema tariff</w:t>
      </w:r>
      <w:r>
        <w:rPr>
          <w:rFonts w:ascii="Arial" w:hAnsi="Arial" w:cs="Arial"/>
          <w:sz w:val="22"/>
          <w:szCs w:val="22"/>
          <w:u w:val="single"/>
        </w:rPr>
        <w:t xml:space="preserve">ario di cui al D.P.R. n. 158/99. </w:t>
      </w:r>
    </w:p>
    <w:p w:rsidR="00602E5F" w:rsidRPr="00120B59" w:rsidRDefault="00602E5F">
      <w:pPr>
        <w:spacing w:after="120"/>
        <w:jc w:val="center"/>
        <w:rPr>
          <w:rFonts w:ascii="Arial" w:hAnsi="Arial" w:cs="Arial"/>
          <w:b/>
          <w:bCs/>
          <w:sz w:val="32"/>
          <w:szCs w:val="32"/>
          <w:u w:val="single"/>
        </w:rPr>
      </w:pPr>
      <w:r w:rsidRPr="00120B59">
        <w:rPr>
          <w:rFonts w:ascii="Arial" w:hAnsi="Arial" w:cs="Arial"/>
          <w:sz w:val="22"/>
          <w:szCs w:val="22"/>
        </w:rPr>
        <w:t>Si veda tabella in</w:t>
      </w:r>
      <w:r w:rsidRPr="00120B59">
        <w:rPr>
          <w:rFonts w:ascii="Arial" w:hAnsi="Arial" w:cs="Arial"/>
          <w:bCs/>
          <w:sz w:val="32"/>
          <w:szCs w:val="32"/>
        </w:rPr>
        <w:t xml:space="preserve"> </w:t>
      </w:r>
      <w:r w:rsidRPr="00120B59">
        <w:rPr>
          <w:rFonts w:ascii="Arial" w:hAnsi="Arial" w:cs="Arial"/>
          <w:b/>
          <w:bCs/>
          <w:sz w:val="32"/>
          <w:szCs w:val="32"/>
          <w:u w:val="single"/>
        </w:rPr>
        <w:t xml:space="preserve">ALLEGATO </w:t>
      </w:r>
      <w:r w:rsidRPr="00A11744">
        <w:rPr>
          <w:rFonts w:ascii="Arial" w:hAnsi="Arial" w:cs="Arial"/>
          <w:b/>
          <w:bCs/>
          <w:sz w:val="32"/>
          <w:szCs w:val="32"/>
          <w:u w:val="single"/>
        </w:rPr>
        <w:t>2 – piano</w:t>
      </w:r>
      <w:r>
        <w:rPr>
          <w:rFonts w:ascii="Arial" w:hAnsi="Arial" w:cs="Arial"/>
          <w:b/>
          <w:bCs/>
          <w:sz w:val="32"/>
          <w:szCs w:val="32"/>
          <w:u w:val="single"/>
        </w:rPr>
        <w:t xml:space="preserve"> finanziario 2016 </w:t>
      </w:r>
    </w:p>
    <w:p w:rsidR="00602E5F" w:rsidRDefault="00602E5F" w:rsidP="006F7C9C">
      <w:pPr>
        <w:spacing w:after="120"/>
        <w:jc w:val="both"/>
        <w:rPr>
          <w:rFonts w:ascii="Arial" w:hAnsi="Arial" w:cs="Arial"/>
          <w:bCs/>
          <w:sz w:val="22"/>
          <w:szCs w:val="22"/>
        </w:rPr>
      </w:pPr>
    </w:p>
    <w:p w:rsidR="00602E5F" w:rsidRPr="006F7C9C" w:rsidRDefault="00602E5F" w:rsidP="002A02CE">
      <w:pPr>
        <w:spacing w:after="120"/>
        <w:jc w:val="both"/>
        <w:rPr>
          <w:rFonts w:ascii="Arial" w:hAnsi="Arial" w:cs="Arial"/>
          <w:b/>
          <w:i/>
          <w:u w:val="single"/>
        </w:rPr>
      </w:pPr>
      <w:r w:rsidRPr="006F7C9C">
        <w:rPr>
          <w:rFonts w:ascii="Arial" w:hAnsi="Arial" w:cs="Arial"/>
          <w:b/>
          <w:i/>
          <w:u w:val="single"/>
        </w:rPr>
        <w:t xml:space="preserve">E)  GRADO ATTUALE DI COPERTURA DEI COSTI AFFERENTI ALLA TARIFFA </w:t>
      </w:r>
    </w:p>
    <w:p w:rsidR="00602E5F" w:rsidRPr="00120B59" w:rsidRDefault="00602E5F">
      <w:pPr>
        <w:rPr>
          <w:rFonts w:ascii="Arial" w:hAnsi="Arial" w:cs="Arial"/>
          <w:bCs/>
          <w:sz w:val="22"/>
          <w:szCs w:val="22"/>
        </w:rPr>
      </w:pPr>
      <w:r w:rsidRPr="00120B59">
        <w:rPr>
          <w:rFonts w:ascii="Arial" w:hAnsi="Arial" w:cs="Arial"/>
          <w:bCs/>
          <w:sz w:val="22"/>
          <w:szCs w:val="22"/>
        </w:rPr>
        <w:t>Per l’anno 201</w:t>
      </w:r>
      <w:r>
        <w:rPr>
          <w:rFonts w:ascii="Arial" w:hAnsi="Arial" w:cs="Arial"/>
          <w:bCs/>
          <w:sz w:val="22"/>
          <w:szCs w:val="22"/>
        </w:rPr>
        <w:t>6</w:t>
      </w:r>
      <w:r w:rsidRPr="00120B59">
        <w:rPr>
          <w:rFonts w:ascii="Arial" w:hAnsi="Arial" w:cs="Arial"/>
          <w:bCs/>
          <w:sz w:val="22"/>
          <w:szCs w:val="22"/>
        </w:rPr>
        <w:t xml:space="preserve"> si prevede una copertura pari al 100 % dei costi e del fatturato, fatta salva la verifica a consuntivo</w:t>
      </w:r>
      <w:r>
        <w:rPr>
          <w:rFonts w:ascii="Arial" w:hAnsi="Arial" w:cs="Arial"/>
          <w:bCs/>
          <w:sz w:val="22"/>
          <w:szCs w:val="22"/>
        </w:rPr>
        <w:t xml:space="preserve"> necessaria data anche la partenza della tariffa puntuale</w:t>
      </w:r>
      <w:r w:rsidRPr="00120B59">
        <w:rPr>
          <w:rFonts w:ascii="Arial" w:hAnsi="Arial" w:cs="Arial"/>
          <w:bCs/>
          <w:sz w:val="22"/>
          <w:szCs w:val="22"/>
        </w:rPr>
        <w:t>.</w:t>
      </w:r>
    </w:p>
    <w:p w:rsidR="00602E5F" w:rsidRDefault="00602E5F">
      <w:pPr>
        <w:rPr>
          <w:rFonts w:ascii="Arial" w:hAnsi="Arial" w:cs="Arial"/>
          <w:b/>
          <w:sz w:val="22"/>
          <w:szCs w:val="22"/>
        </w:rPr>
      </w:pPr>
      <w:r>
        <w:rPr>
          <w:rFonts w:ascii="Arial" w:hAnsi="Arial" w:cs="Arial"/>
          <w:b/>
          <w:sz w:val="22"/>
          <w:szCs w:val="22"/>
        </w:rPr>
        <w:t xml:space="preserve"> </w:t>
      </w:r>
    </w:p>
    <w:p w:rsidR="00602E5F" w:rsidRDefault="00602E5F" w:rsidP="002842A9">
      <w:pPr>
        <w:jc w:val="center"/>
      </w:pPr>
      <w:r>
        <w:rPr>
          <w:rFonts w:ascii="Arial" w:hAnsi="Arial" w:cs="Arial"/>
          <w:b/>
          <w:sz w:val="22"/>
          <w:szCs w:val="22"/>
        </w:rPr>
        <w:br w:type="page"/>
      </w:r>
    </w:p>
    <w:p w:rsidR="00602E5F" w:rsidRDefault="00602E5F" w:rsidP="00D663C6"/>
    <w:p w:rsidR="00602E5F" w:rsidRDefault="00602E5F" w:rsidP="00C25CE0">
      <w:pPr>
        <w:jc w:val="center"/>
        <w:rPr>
          <w:rFonts w:ascii="Arial" w:hAnsi="Arial" w:cs="Arial"/>
          <w:b/>
          <w:sz w:val="22"/>
          <w:szCs w:val="22"/>
        </w:rPr>
      </w:pPr>
    </w:p>
    <w:p w:rsidR="00602E5F" w:rsidRDefault="00602E5F" w:rsidP="00C25CE0">
      <w:pPr>
        <w:jc w:val="center"/>
        <w:rPr>
          <w:rFonts w:ascii="Arial" w:hAnsi="Arial" w:cs="Arial"/>
          <w:b/>
          <w:sz w:val="22"/>
          <w:szCs w:val="22"/>
        </w:rPr>
      </w:pPr>
    </w:p>
    <w:p w:rsidR="00602E5F" w:rsidRDefault="00602E5F" w:rsidP="00C25CE0">
      <w:pPr>
        <w:jc w:val="center"/>
        <w:rPr>
          <w:rFonts w:ascii="Arial" w:hAnsi="Arial" w:cs="Arial"/>
          <w:b/>
          <w:sz w:val="22"/>
          <w:szCs w:val="22"/>
        </w:rPr>
      </w:pPr>
    </w:p>
    <w:p w:rsidR="00602E5F" w:rsidRDefault="00602E5F" w:rsidP="00C25CE0">
      <w:pPr>
        <w:jc w:val="center"/>
        <w:rPr>
          <w:rFonts w:ascii="Arial" w:hAnsi="Arial" w:cs="Arial"/>
          <w:b/>
          <w:sz w:val="22"/>
          <w:szCs w:val="22"/>
        </w:rPr>
      </w:pPr>
    </w:p>
    <w:p w:rsidR="00602E5F" w:rsidRDefault="00602E5F" w:rsidP="00C25CE0">
      <w:pPr>
        <w:jc w:val="center"/>
        <w:rPr>
          <w:rFonts w:ascii="Arial" w:hAnsi="Arial" w:cs="Arial"/>
          <w:b/>
          <w:sz w:val="22"/>
          <w:szCs w:val="22"/>
        </w:rPr>
      </w:pPr>
    </w:p>
    <w:p w:rsidR="00602E5F" w:rsidRDefault="00602E5F" w:rsidP="00C25CE0">
      <w:pPr>
        <w:jc w:val="center"/>
        <w:rPr>
          <w:rFonts w:ascii="Arial" w:hAnsi="Arial" w:cs="Arial"/>
          <w:b/>
          <w:sz w:val="22"/>
          <w:szCs w:val="22"/>
        </w:rPr>
      </w:pPr>
    </w:p>
    <w:p w:rsidR="00602E5F" w:rsidRDefault="00602E5F" w:rsidP="00C25CE0">
      <w:pPr>
        <w:jc w:val="center"/>
        <w:rPr>
          <w:rFonts w:ascii="Arial" w:hAnsi="Arial" w:cs="Arial"/>
          <w:b/>
          <w:sz w:val="22"/>
          <w:szCs w:val="22"/>
        </w:rPr>
      </w:pPr>
      <w:r w:rsidRPr="00C25CE0">
        <w:rPr>
          <w:rFonts w:ascii="Arial" w:hAnsi="Arial" w:cs="Arial"/>
          <w:b/>
          <w:sz w:val="36"/>
          <w:szCs w:val="36"/>
        </w:rPr>
        <w:t xml:space="preserve">ALLEGATO </w:t>
      </w:r>
      <w:r w:rsidRPr="002842A9">
        <w:rPr>
          <w:rFonts w:ascii="Arial" w:hAnsi="Arial" w:cs="Arial"/>
          <w:b/>
          <w:sz w:val="36"/>
          <w:szCs w:val="36"/>
          <w:highlight w:val="yellow"/>
        </w:rPr>
        <w:t>1</w:t>
      </w:r>
    </w:p>
    <w:p w:rsidR="00602E5F" w:rsidRDefault="00602E5F" w:rsidP="00C25CE0">
      <w:pPr>
        <w:jc w:val="center"/>
        <w:rPr>
          <w:rFonts w:ascii="Arial" w:hAnsi="Arial" w:cs="Arial"/>
          <w:b/>
          <w:sz w:val="28"/>
          <w:szCs w:val="28"/>
        </w:rPr>
      </w:pPr>
      <w:r w:rsidRPr="00C25CE0">
        <w:rPr>
          <w:rFonts w:ascii="Arial" w:hAnsi="Arial" w:cs="Arial"/>
          <w:b/>
          <w:sz w:val="28"/>
          <w:szCs w:val="28"/>
        </w:rPr>
        <w:t>PIANO ANNUALE DELLE ATTIVITA’ APPROVATO DA ATERSIR</w:t>
      </w:r>
    </w:p>
    <w:p w:rsidR="00602E5F" w:rsidRDefault="00602E5F" w:rsidP="00C25CE0">
      <w:pPr>
        <w:jc w:val="center"/>
        <w:rPr>
          <w:rFonts w:ascii="Arial" w:hAnsi="Arial" w:cs="Arial"/>
          <w:b/>
          <w:sz w:val="28"/>
          <w:szCs w:val="28"/>
        </w:rPr>
      </w:pPr>
    </w:p>
    <w:p w:rsidR="00602E5F" w:rsidRDefault="00602E5F" w:rsidP="00C25CE0">
      <w:pPr>
        <w:jc w:val="center"/>
        <w:rPr>
          <w:rFonts w:ascii="Arial" w:hAnsi="Arial" w:cs="Arial"/>
          <w:b/>
          <w:sz w:val="28"/>
          <w:szCs w:val="28"/>
        </w:rPr>
      </w:pPr>
    </w:p>
    <w:p w:rsidR="00602E5F" w:rsidRDefault="00602E5F" w:rsidP="00C25CE0">
      <w:pPr>
        <w:jc w:val="center"/>
      </w:pPr>
      <w:r>
        <w:rPr>
          <w:rFonts w:ascii="Arial" w:hAnsi="Arial" w:cs="Arial"/>
          <w:b/>
          <w:sz w:val="28"/>
          <w:szCs w:val="28"/>
        </w:rPr>
        <w:br w:type="page"/>
      </w:r>
    </w:p>
    <w:p w:rsidR="00602E5F" w:rsidRDefault="00602E5F" w:rsidP="00C25CE0">
      <w:pPr>
        <w:jc w:val="center"/>
      </w:pPr>
    </w:p>
    <w:p w:rsidR="00602E5F" w:rsidRDefault="00602E5F" w:rsidP="00C25CE0">
      <w:pPr>
        <w:jc w:val="center"/>
      </w:pPr>
    </w:p>
    <w:p w:rsidR="00602E5F" w:rsidRDefault="00602E5F" w:rsidP="00C25CE0">
      <w:pPr>
        <w:jc w:val="center"/>
      </w:pPr>
    </w:p>
    <w:p w:rsidR="00602E5F" w:rsidRDefault="00602E5F" w:rsidP="00C25CE0">
      <w:pPr>
        <w:jc w:val="center"/>
      </w:pPr>
    </w:p>
    <w:p w:rsidR="00602E5F" w:rsidRDefault="00602E5F" w:rsidP="00C25CE0">
      <w:pPr>
        <w:jc w:val="center"/>
      </w:pPr>
    </w:p>
    <w:p w:rsidR="00602E5F" w:rsidRDefault="00602E5F" w:rsidP="00C25CE0">
      <w:pPr>
        <w:jc w:val="center"/>
      </w:pPr>
    </w:p>
    <w:p w:rsidR="00602E5F" w:rsidRDefault="00602E5F" w:rsidP="00C25CE0">
      <w:pPr>
        <w:jc w:val="center"/>
      </w:pPr>
    </w:p>
    <w:p w:rsidR="00602E5F" w:rsidRDefault="00602E5F" w:rsidP="00C25CE0">
      <w:pPr>
        <w:jc w:val="center"/>
      </w:pPr>
    </w:p>
    <w:p w:rsidR="00602E5F" w:rsidRDefault="00602E5F" w:rsidP="00C25CE0">
      <w:pPr>
        <w:jc w:val="center"/>
      </w:pPr>
    </w:p>
    <w:p w:rsidR="00602E5F" w:rsidRDefault="00602E5F" w:rsidP="00C25CE0">
      <w:pPr>
        <w:jc w:val="center"/>
      </w:pPr>
    </w:p>
    <w:p w:rsidR="00602E5F" w:rsidRDefault="00602E5F" w:rsidP="00C25CE0">
      <w:pPr>
        <w:jc w:val="center"/>
      </w:pPr>
    </w:p>
    <w:p w:rsidR="00602E5F" w:rsidRDefault="00602E5F" w:rsidP="00C25CE0">
      <w:pPr>
        <w:jc w:val="center"/>
      </w:pPr>
    </w:p>
    <w:p w:rsidR="00602E5F" w:rsidRDefault="00602E5F" w:rsidP="00C25CE0">
      <w:pPr>
        <w:jc w:val="center"/>
      </w:pPr>
    </w:p>
    <w:p w:rsidR="00602E5F" w:rsidRDefault="00602E5F" w:rsidP="00C25CE0">
      <w:pPr>
        <w:jc w:val="center"/>
      </w:pPr>
    </w:p>
    <w:p w:rsidR="00602E5F" w:rsidRDefault="00602E5F" w:rsidP="00C25CE0">
      <w:pPr>
        <w:jc w:val="center"/>
      </w:pPr>
    </w:p>
    <w:p w:rsidR="00602E5F" w:rsidRDefault="00602E5F" w:rsidP="00C25CE0">
      <w:pPr>
        <w:jc w:val="center"/>
      </w:pPr>
    </w:p>
    <w:p w:rsidR="00602E5F" w:rsidRDefault="00602E5F" w:rsidP="00C25CE0">
      <w:pPr>
        <w:jc w:val="center"/>
      </w:pPr>
    </w:p>
    <w:p w:rsidR="00602E5F" w:rsidRDefault="00602E5F" w:rsidP="00C25CE0">
      <w:pPr>
        <w:jc w:val="center"/>
      </w:pPr>
    </w:p>
    <w:p w:rsidR="00602E5F" w:rsidRDefault="00602E5F" w:rsidP="00C25CE0">
      <w:pPr>
        <w:jc w:val="center"/>
      </w:pPr>
    </w:p>
    <w:p w:rsidR="00602E5F" w:rsidRDefault="00602E5F" w:rsidP="00C25CE0">
      <w:pPr>
        <w:jc w:val="center"/>
      </w:pPr>
    </w:p>
    <w:p w:rsidR="00602E5F" w:rsidRDefault="00602E5F" w:rsidP="00C25CE0">
      <w:pPr>
        <w:jc w:val="center"/>
      </w:pPr>
    </w:p>
    <w:p w:rsidR="00602E5F" w:rsidRDefault="00602E5F" w:rsidP="00C25CE0">
      <w:pPr>
        <w:jc w:val="center"/>
      </w:pPr>
    </w:p>
    <w:p w:rsidR="00602E5F" w:rsidRDefault="00602E5F" w:rsidP="00C25CE0">
      <w:pPr>
        <w:jc w:val="center"/>
      </w:pPr>
    </w:p>
    <w:p w:rsidR="00602E5F" w:rsidRDefault="00602E5F" w:rsidP="00C25CE0">
      <w:pPr>
        <w:jc w:val="center"/>
      </w:pPr>
    </w:p>
    <w:p w:rsidR="00602E5F" w:rsidRDefault="00602E5F" w:rsidP="00C25CE0">
      <w:pPr>
        <w:jc w:val="center"/>
      </w:pPr>
    </w:p>
    <w:p w:rsidR="00602E5F" w:rsidRDefault="00602E5F" w:rsidP="00C25CE0">
      <w:pPr>
        <w:jc w:val="center"/>
      </w:pPr>
    </w:p>
    <w:p w:rsidR="00602E5F" w:rsidRDefault="00602E5F" w:rsidP="00C25CE0">
      <w:pPr>
        <w:jc w:val="center"/>
      </w:pPr>
    </w:p>
    <w:p w:rsidR="00602E5F" w:rsidRDefault="00602E5F" w:rsidP="00C25CE0">
      <w:pPr>
        <w:jc w:val="center"/>
      </w:pPr>
    </w:p>
    <w:p w:rsidR="00602E5F" w:rsidRDefault="00602E5F" w:rsidP="00C25CE0">
      <w:pPr>
        <w:jc w:val="center"/>
      </w:pPr>
    </w:p>
    <w:p w:rsidR="00602E5F" w:rsidRDefault="00602E5F" w:rsidP="00C25CE0">
      <w:pPr>
        <w:jc w:val="center"/>
      </w:pPr>
    </w:p>
    <w:p w:rsidR="00602E5F" w:rsidRDefault="00602E5F" w:rsidP="00C25CE0">
      <w:pPr>
        <w:jc w:val="center"/>
      </w:pPr>
    </w:p>
    <w:p w:rsidR="00602E5F" w:rsidRDefault="00602E5F" w:rsidP="00C25CE0">
      <w:pPr>
        <w:jc w:val="center"/>
      </w:pPr>
    </w:p>
    <w:p w:rsidR="00602E5F" w:rsidRDefault="00602E5F" w:rsidP="00C25CE0">
      <w:pPr>
        <w:jc w:val="center"/>
      </w:pPr>
    </w:p>
    <w:p w:rsidR="00602E5F" w:rsidRPr="00BE2F84" w:rsidRDefault="00602E5F" w:rsidP="00C25CE0">
      <w:pPr>
        <w:jc w:val="center"/>
        <w:rPr>
          <w:rFonts w:ascii="Arial" w:hAnsi="Arial" w:cs="Arial"/>
          <w:b/>
          <w:sz w:val="28"/>
          <w:szCs w:val="28"/>
        </w:rPr>
        <w:sectPr w:rsidR="00602E5F" w:rsidRPr="00BE2F84" w:rsidSect="00F866B5">
          <w:headerReference w:type="default" r:id="rId9"/>
          <w:footerReference w:type="default" r:id="rId10"/>
          <w:pgSz w:w="11906" w:h="16838"/>
          <w:pgMar w:top="1418" w:right="1134" w:bottom="1134" w:left="1134" w:header="720" w:footer="720" w:gutter="0"/>
          <w:cols w:space="720"/>
        </w:sectPr>
      </w:pPr>
    </w:p>
    <w:p w:rsidR="00602E5F" w:rsidRDefault="00602E5F">
      <w:pPr>
        <w:rPr>
          <w:rFonts w:ascii="Arial" w:hAnsi="Arial" w:cs="Arial"/>
          <w:b/>
          <w:sz w:val="22"/>
          <w:szCs w:val="22"/>
        </w:rPr>
      </w:pPr>
    </w:p>
    <w:p w:rsidR="00602E5F" w:rsidRPr="00120B59" w:rsidRDefault="00602E5F" w:rsidP="00F20008">
      <w:pPr>
        <w:jc w:val="both"/>
        <w:rPr>
          <w:rFonts w:ascii="Arial" w:hAnsi="Arial" w:cs="Arial"/>
          <w:sz w:val="22"/>
          <w:szCs w:val="22"/>
        </w:rPr>
      </w:pPr>
    </w:p>
    <w:p w:rsidR="00602E5F" w:rsidRPr="00120B59" w:rsidRDefault="00602E5F" w:rsidP="002A1D65">
      <w:pPr>
        <w:jc w:val="center"/>
        <w:rPr>
          <w:rFonts w:ascii="Arial" w:hAnsi="Arial" w:cs="Arial"/>
          <w:b/>
          <w:sz w:val="36"/>
          <w:szCs w:val="36"/>
        </w:rPr>
      </w:pPr>
      <w:r w:rsidRPr="00120B59">
        <w:rPr>
          <w:rFonts w:ascii="Arial" w:hAnsi="Arial" w:cs="Arial"/>
          <w:b/>
          <w:sz w:val="36"/>
          <w:szCs w:val="36"/>
        </w:rPr>
        <w:t xml:space="preserve">ALLEGATO </w:t>
      </w:r>
      <w:r>
        <w:rPr>
          <w:rFonts w:ascii="Arial" w:hAnsi="Arial" w:cs="Arial"/>
          <w:b/>
          <w:sz w:val="36"/>
          <w:szCs w:val="36"/>
        </w:rPr>
        <w:t>2</w:t>
      </w:r>
    </w:p>
    <w:p w:rsidR="00602E5F" w:rsidRDefault="00602E5F" w:rsidP="00940381">
      <w:pPr>
        <w:jc w:val="center"/>
        <w:rPr>
          <w:rFonts w:ascii="Arial" w:hAnsi="Arial" w:cs="Arial"/>
          <w:b/>
          <w:sz w:val="28"/>
          <w:szCs w:val="28"/>
        </w:rPr>
      </w:pPr>
      <w:r w:rsidRPr="00120B59">
        <w:rPr>
          <w:rFonts w:ascii="Arial" w:hAnsi="Arial" w:cs="Arial"/>
          <w:b/>
          <w:sz w:val="28"/>
          <w:szCs w:val="28"/>
        </w:rPr>
        <w:t>Piano finanziario DPR. 158</w:t>
      </w:r>
      <w:r>
        <w:rPr>
          <w:rFonts w:ascii="Arial" w:hAnsi="Arial" w:cs="Arial"/>
          <w:b/>
          <w:sz w:val="28"/>
          <w:szCs w:val="28"/>
        </w:rPr>
        <w:t>/9</w:t>
      </w:r>
    </w:p>
    <w:p w:rsidR="00602E5F" w:rsidRDefault="00602E5F" w:rsidP="00940381">
      <w:pPr>
        <w:jc w:val="center"/>
        <w:rPr>
          <w:rFonts w:ascii="Arial" w:hAnsi="Arial" w:cs="Arial"/>
          <w:b/>
          <w:sz w:val="28"/>
          <w:szCs w:val="28"/>
        </w:rPr>
      </w:pPr>
    </w:p>
    <w:p w:rsidR="00602E5F" w:rsidRDefault="00602E5F" w:rsidP="00940381">
      <w:pPr>
        <w:jc w:val="center"/>
        <w:rPr>
          <w:rFonts w:ascii="Arial" w:hAnsi="Arial" w:cs="Arial"/>
          <w:b/>
          <w:sz w:val="28"/>
          <w:szCs w:val="28"/>
        </w:rPr>
      </w:pPr>
    </w:p>
    <w:p w:rsidR="00602E5F" w:rsidRDefault="00602E5F" w:rsidP="00940381">
      <w:pPr>
        <w:jc w:val="center"/>
        <w:rPr>
          <w:rFonts w:ascii="Arial" w:hAnsi="Arial" w:cs="Arial"/>
          <w:b/>
          <w:sz w:val="28"/>
          <w:szCs w:val="28"/>
        </w:rPr>
      </w:pPr>
    </w:p>
    <w:p w:rsidR="00602E5F" w:rsidRDefault="00F83C99" w:rsidP="00940381">
      <w:pPr>
        <w:jc w:val="center"/>
        <w:rPr>
          <w:rFonts w:ascii="Arial" w:hAnsi="Arial" w:cs="Arial"/>
          <w:b/>
          <w:sz w:val="28"/>
          <w:szCs w:val="28"/>
        </w:rPr>
      </w:pPr>
      <w:r>
        <w:rPr>
          <w:noProof/>
          <w:lang w:eastAsia="it-IT"/>
        </w:rPr>
        <w:lastRenderedPageBreak/>
        <w:drawing>
          <wp:inline distT="0" distB="0" distL="0" distR="0">
            <wp:extent cx="9124950" cy="6000750"/>
            <wp:effectExtent l="19050" t="0" r="0" b="0"/>
            <wp:docPr id="3"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11"/>
                    <a:srcRect/>
                    <a:stretch>
                      <a:fillRect/>
                    </a:stretch>
                  </pic:blipFill>
                  <pic:spPr bwMode="auto">
                    <a:xfrm>
                      <a:off x="0" y="0"/>
                      <a:ext cx="9124950" cy="6000750"/>
                    </a:xfrm>
                    <a:prstGeom prst="rect">
                      <a:avLst/>
                    </a:prstGeom>
                    <a:noFill/>
                    <a:ln w="9525">
                      <a:noFill/>
                      <a:miter lim="800000"/>
                      <a:headEnd/>
                      <a:tailEnd/>
                    </a:ln>
                  </pic:spPr>
                </pic:pic>
              </a:graphicData>
            </a:graphic>
          </wp:inline>
        </w:drawing>
      </w:r>
    </w:p>
    <w:p w:rsidR="00602E5F" w:rsidRDefault="00602E5F" w:rsidP="00940381">
      <w:pPr>
        <w:jc w:val="center"/>
        <w:rPr>
          <w:rFonts w:ascii="Arial" w:hAnsi="Arial" w:cs="Arial"/>
          <w:b/>
          <w:sz w:val="28"/>
          <w:szCs w:val="28"/>
        </w:rPr>
      </w:pPr>
    </w:p>
    <w:p w:rsidR="00602E5F" w:rsidRDefault="00F83C99" w:rsidP="00940381">
      <w:pPr>
        <w:jc w:val="center"/>
        <w:rPr>
          <w:rFonts w:ascii="Arial" w:hAnsi="Arial" w:cs="Arial"/>
          <w:b/>
          <w:sz w:val="28"/>
          <w:szCs w:val="28"/>
        </w:rPr>
      </w:pPr>
      <w:bookmarkStart w:id="0" w:name="_GoBack"/>
      <w:bookmarkEnd w:id="0"/>
      <w:r>
        <w:rPr>
          <w:noProof/>
          <w:lang w:eastAsia="it-IT"/>
        </w:rPr>
        <w:drawing>
          <wp:inline distT="0" distB="0" distL="0" distR="0">
            <wp:extent cx="7667625" cy="5867400"/>
            <wp:effectExtent l="19050" t="0" r="9525" b="0"/>
            <wp:docPr id="4"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12"/>
                    <a:srcRect/>
                    <a:stretch>
                      <a:fillRect/>
                    </a:stretch>
                  </pic:blipFill>
                  <pic:spPr bwMode="auto">
                    <a:xfrm>
                      <a:off x="0" y="0"/>
                      <a:ext cx="7667625" cy="5867400"/>
                    </a:xfrm>
                    <a:prstGeom prst="rect">
                      <a:avLst/>
                    </a:prstGeom>
                    <a:noFill/>
                    <a:ln w="9525">
                      <a:noFill/>
                      <a:miter lim="800000"/>
                      <a:headEnd/>
                      <a:tailEnd/>
                    </a:ln>
                  </pic:spPr>
                </pic:pic>
              </a:graphicData>
            </a:graphic>
          </wp:inline>
        </w:drawing>
      </w:r>
    </w:p>
    <w:p w:rsidR="00602E5F" w:rsidRPr="00E67A45" w:rsidRDefault="00602E5F" w:rsidP="00940381">
      <w:pPr>
        <w:jc w:val="center"/>
        <w:rPr>
          <w:szCs w:val="28"/>
        </w:rPr>
        <w:sectPr w:rsidR="00602E5F" w:rsidRPr="00E67A45" w:rsidSect="00F866B5">
          <w:pgSz w:w="16838" w:h="11906" w:orient="landscape"/>
          <w:pgMar w:top="1134" w:right="1418" w:bottom="1134" w:left="1134" w:header="720" w:footer="720" w:gutter="0"/>
          <w:cols w:space="720"/>
        </w:sectPr>
      </w:pPr>
    </w:p>
    <w:p w:rsidR="00602E5F" w:rsidRPr="00BE2F84" w:rsidRDefault="00F83C99" w:rsidP="00E67A45">
      <w:r>
        <w:rPr>
          <w:noProof/>
          <w:lang w:eastAsia="it-IT"/>
        </w:rPr>
        <w:lastRenderedPageBreak/>
        <w:drawing>
          <wp:inline distT="0" distB="0" distL="0" distR="0">
            <wp:extent cx="9124950" cy="5876925"/>
            <wp:effectExtent l="19050" t="0" r="0" b="0"/>
            <wp:docPr id="5"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3"/>
                    <a:srcRect/>
                    <a:stretch>
                      <a:fillRect/>
                    </a:stretch>
                  </pic:blipFill>
                  <pic:spPr bwMode="auto">
                    <a:xfrm>
                      <a:off x="0" y="0"/>
                      <a:ext cx="9124950" cy="5876925"/>
                    </a:xfrm>
                    <a:prstGeom prst="rect">
                      <a:avLst/>
                    </a:prstGeom>
                    <a:noFill/>
                    <a:ln w="9525">
                      <a:noFill/>
                      <a:miter lim="800000"/>
                      <a:headEnd/>
                      <a:tailEnd/>
                    </a:ln>
                  </pic:spPr>
                </pic:pic>
              </a:graphicData>
            </a:graphic>
          </wp:inline>
        </w:drawing>
      </w:r>
    </w:p>
    <w:sectPr w:rsidR="00602E5F" w:rsidRPr="00BE2F84" w:rsidSect="00BA4621">
      <w:headerReference w:type="default" r:id="rId14"/>
      <w:footerReference w:type="default" r:id="rId15"/>
      <w:pgSz w:w="16838" w:h="11906" w:orient="landscape"/>
      <w:pgMar w:top="1134" w:right="1418"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2E5F" w:rsidRDefault="00602E5F">
      <w:r>
        <w:separator/>
      </w:r>
    </w:p>
  </w:endnote>
  <w:endnote w:type="continuationSeparator" w:id="0">
    <w:p w:rsidR="00602E5F" w:rsidRDefault="00602E5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E5F" w:rsidRDefault="00602E5F" w:rsidP="009A4759">
    <w:pPr>
      <w:pStyle w:val="Pidipagina"/>
      <w:jc w:val="right"/>
    </w:pPr>
    <w:r>
      <w:rPr>
        <w:snapToGrid w:val="0"/>
        <w:lang w:eastAsia="it-IT"/>
      </w:rPr>
      <w:t xml:space="preserve">Pagina </w:t>
    </w:r>
    <w:r w:rsidR="009C7691">
      <w:rPr>
        <w:snapToGrid w:val="0"/>
        <w:lang w:eastAsia="it-IT"/>
      </w:rPr>
      <w:fldChar w:fldCharType="begin"/>
    </w:r>
    <w:r>
      <w:rPr>
        <w:snapToGrid w:val="0"/>
        <w:lang w:eastAsia="it-IT"/>
      </w:rPr>
      <w:instrText xml:space="preserve"> PAGE </w:instrText>
    </w:r>
    <w:r w:rsidR="009C7691">
      <w:rPr>
        <w:snapToGrid w:val="0"/>
        <w:lang w:eastAsia="it-IT"/>
      </w:rPr>
      <w:fldChar w:fldCharType="separate"/>
    </w:r>
    <w:r w:rsidR="00F83C99">
      <w:rPr>
        <w:noProof/>
        <w:snapToGrid w:val="0"/>
        <w:lang w:eastAsia="it-IT"/>
      </w:rPr>
      <w:t>15</w:t>
    </w:r>
    <w:r w:rsidR="009C7691">
      <w:rPr>
        <w:snapToGrid w:val="0"/>
        <w:lang w:eastAsia="it-IT"/>
      </w:rPr>
      <w:fldChar w:fldCharType="end"/>
    </w:r>
    <w:r>
      <w:rPr>
        <w:snapToGrid w:val="0"/>
        <w:lang w:eastAsia="it-IT"/>
      </w:rPr>
      <w:t xml:space="preserve"> di </w:t>
    </w:r>
    <w:r w:rsidR="009C7691">
      <w:rPr>
        <w:snapToGrid w:val="0"/>
        <w:lang w:eastAsia="it-IT"/>
      </w:rPr>
      <w:fldChar w:fldCharType="begin"/>
    </w:r>
    <w:r>
      <w:rPr>
        <w:snapToGrid w:val="0"/>
        <w:lang w:eastAsia="it-IT"/>
      </w:rPr>
      <w:instrText xml:space="preserve"> NUMPAGES </w:instrText>
    </w:r>
    <w:r w:rsidR="009C7691">
      <w:rPr>
        <w:snapToGrid w:val="0"/>
        <w:lang w:eastAsia="it-IT"/>
      </w:rPr>
      <w:fldChar w:fldCharType="separate"/>
    </w:r>
    <w:r w:rsidR="00F83C99">
      <w:rPr>
        <w:noProof/>
        <w:snapToGrid w:val="0"/>
        <w:lang w:eastAsia="it-IT"/>
      </w:rPr>
      <w:t>16</w:t>
    </w:r>
    <w:r w:rsidR="009C7691">
      <w:rPr>
        <w:snapToGrid w:val="0"/>
        <w:lang w:eastAsia="it-IT"/>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E5F" w:rsidRDefault="00602E5F">
    <w:pPr>
      <w:pStyle w:val="Pidipagina"/>
    </w:pPr>
    <w:r>
      <w:rPr>
        <w:snapToGrid w:val="0"/>
        <w:lang w:eastAsia="it-IT"/>
      </w:rPr>
      <w:t xml:space="preserve">Pagina </w:t>
    </w:r>
    <w:r w:rsidR="009C7691">
      <w:rPr>
        <w:snapToGrid w:val="0"/>
        <w:lang w:eastAsia="it-IT"/>
      </w:rPr>
      <w:fldChar w:fldCharType="begin"/>
    </w:r>
    <w:r>
      <w:rPr>
        <w:snapToGrid w:val="0"/>
        <w:lang w:eastAsia="it-IT"/>
      </w:rPr>
      <w:instrText xml:space="preserve"> PAGE </w:instrText>
    </w:r>
    <w:r w:rsidR="009C7691">
      <w:rPr>
        <w:snapToGrid w:val="0"/>
        <w:lang w:eastAsia="it-IT"/>
      </w:rPr>
      <w:fldChar w:fldCharType="separate"/>
    </w:r>
    <w:r w:rsidR="00F83C99">
      <w:rPr>
        <w:noProof/>
        <w:snapToGrid w:val="0"/>
        <w:lang w:eastAsia="it-IT"/>
      </w:rPr>
      <w:t>16</w:t>
    </w:r>
    <w:r w:rsidR="009C7691">
      <w:rPr>
        <w:snapToGrid w:val="0"/>
        <w:lang w:eastAsia="it-IT"/>
      </w:rPr>
      <w:fldChar w:fldCharType="end"/>
    </w:r>
    <w:r>
      <w:rPr>
        <w:snapToGrid w:val="0"/>
        <w:lang w:eastAsia="it-IT"/>
      </w:rPr>
      <w:t xml:space="preserve"> di </w:t>
    </w:r>
    <w:r w:rsidR="009C7691">
      <w:rPr>
        <w:snapToGrid w:val="0"/>
        <w:lang w:eastAsia="it-IT"/>
      </w:rPr>
      <w:fldChar w:fldCharType="begin"/>
    </w:r>
    <w:r>
      <w:rPr>
        <w:snapToGrid w:val="0"/>
        <w:lang w:eastAsia="it-IT"/>
      </w:rPr>
      <w:instrText xml:space="preserve"> NUMPAGES </w:instrText>
    </w:r>
    <w:r w:rsidR="009C7691">
      <w:rPr>
        <w:snapToGrid w:val="0"/>
        <w:lang w:eastAsia="it-IT"/>
      </w:rPr>
      <w:fldChar w:fldCharType="separate"/>
    </w:r>
    <w:r w:rsidR="00F83C99">
      <w:rPr>
        <w:noProof/>
        <w:snapToGrid w:val="0"/>
        <w:lang w:eastAsia="it-IT"/>
      </w:rPr>
      <w:t>16</w:t>
    </w:r>
    <w:r w:rsidR="009C7691">
      <w:rPr>
        <w:snapToGrid w:val="0"/>
        <w:lang w:eastAsia="it-IT"/>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2E5F" w:rsidRDefault="00602E5F">
      <w:r>
        <w:separator/>
      </w:r>
    </w:p>
  </w:footnote>
  <w:footnote w:type="continuationSeparator" w:id="0">
    <w:p w:rsidR="00602E5F" w:rsidRDefault="00602E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E5F" w:rsidRDefault="00602E5F">
    <w:pPr>
      <w:pStyle w:val="Intestazione"/>
    </w:pPr>
    <w:r>
      <w:t>MEZZANI E SORBOLO - Piano finanziario 2016</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E5F" w:rsidRDefault="00602E5F">
    <w:pPr>
      <w:pStyle w:val="Intestazione"/>
    </w:pPr>
    <w:r>
      <w:t>MEZZANI E SORBOLO - Piano finanziario 2016</w:t>
    </w:r>
  </w:p>
  <w:p w:rsidR="00602E5F" w:rsidRDefault="00602E5F">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name w:val="WW8Num5"/>
    <w:lvl w:ilvl="0">
      <w:start w:val="5"/>
      <w:numFmt w:val="bullet"/>
      <w:lvlText w:val="-"/>
      <w:lvlJc w:val="left"/>
      <w:pPr>
        <w:tabs>
          <w:tab w:val="num" w:pos="1245"/>
        </w:tabs>
        <w:ind w:left="1245" w:hanging="885"/>
      </w:pPr>
      <w:rPr>
        <w:rFonts w:ascii="Arial" w:hAnsi="Arial"/>
      </w:rPr>
    </w:lvl>
  </w:abstractNum>
  <w:abstractNum w:abstractNumId="1">
    <w:nsid w:val="00000006"/>
    <w:multiLevelType w:val="singleLevel"/>
    <w:tmpl w:val="00000006"/>
    <w:lvl w:ilvl="0">
      <w:start w:val="1"/>
      <w:numFmt w:val="decimal"/>
      <w:lvlText w:val="%1."/>
      <w:lvlJc w:val="left"/>
      <w:pPr>
        <w:tabs>
          <w:tab w:val="num" w:pos="1800"/>
        </w:tabs>
        <w:ind w:left="1800" w:hanging="360"/>
      </w:pPr>
      <w:rPr>
        <w:rFonts w:cs="Times New Roman"/>
      </w:rPr>
    </w:lvl>
  </w:abstractNum>
  <w:abstractNum w:abstractNumId="2">
    <w:nsid w:val="00000039"/>
    <w:multiLevelType w:val="singleLevel"/>
    <w:tmpl w:val="00000039"/>
    <w:name w:val="WW8Num57"/>
    <w:lvl w:ilvl="0">
      <w:start w:val="1"/>
      <w:numFmt w:val="decimal"/>
      <w:lvlText w:val="%1."/>
      <w:lvlJc w:val="left"/>
      <w:pPr>
        <w:tabs>
          <w:tab w:val="num" w:pos="283"/>
        </w:tabs>
        <w:ind w:left="283" w:hanging="283"/>
      </w:pPr>
      <w:rPr>
        <w:rFonts w:cs="Times New Roman"/>
      </w:rPr>
    </w:lvl>
  </w:abstractNum>
  <w:abstractNum w:abstractNumId="3">
    <w:nsid w:val="0000006C"/>
    <w:multiLevelType w:val="singleLevel"/>
    <w:tmpl w:val="0000006C"/>
    <w:name w:val="WW8Num108"/>
    <w:lvl w:ilvl="0">
      <w:start w:val="1"/>
      <w:numFmt w:val="decimal"/>
      <w:lvlText w:val="%1."/>
      <w:lvlJc w:val="left"/>
      <w:pPr>
        <w:tabs>
          <w:tab w:val="num" w:pos="283"/>
        </w:tabs>
        <w:ind w:left="283" w:hanging="283"/>
      </w:pPr>
      <w:rPr>
        <w:rFonts w:cs="Times New Roman"/>
      </w:rPr>
    </w:lvl>
  </w:abstractNum>
  <w:abstractNum w:abstractNumId="4">
    <w:nsid w:val="0CA12A7E"/>
    <w:multiLevelType w:val="hybridMultilevel"/>
    <w:tmpl w:val="A39069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A113D31"/>
    <w:multiLevelType w:val="hybridMultilevel"/>
    <w:tmpl w:val="9B2A14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EB6302D"/>
    <w:multiLevelType w:val="hybridMultilevel"/>
    <w:tmpl w:val="8AEC0E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6E3123F"/>
    <w:multiLevelType w:val="multilevel"/>
    <w:tmpl w:val="05781FB0"/>
    <w:lvl w:ilvl="0">
      <w:start w:val="1"/>
      <w:numFmt w:val="upperLetter"/>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pStyle w:val="Titolo9"/>
      <w:lvlText w:val="%1.%2.%3.%4.%5.%6.%7.%8.%9"/>
      <w:lvlJc w:val="left"/>
      <w:pPr>
        <w:tabs>
          <w:tab w:val="num" w:pos="1584"/>
        </w:tabs>
        <w:ind w:left="1584" w:hanging="1584"/>
      </w:pPr>
      <w:rPr>
        <w:rFonts w:cs="Times New Roman"/>
      </w:rPr>
    </w:lvl>
  </w:abstractNum>
  <w:abstractNum w:abstractNumId="8">
    <w:nsid w:val="56EF5BE4"/>
    <w:multiLevelType w:val="singleLevel"/>
    <w:tmpl w:val="D5F47320"/>
    <w:lvl w:ilvl="0">
      <w:numFmt w:val="bullet"/>
      <w:pStyle w:val="Titolo2"/>
      <w:lvlText w:val="-"/>
      <w:legacy w:legacy="1" w:legacySpace="0" w:legacyIndent="360"/>
      <w:lvlJc w:val="left"/>
      <w:pPr>
        <w:ind w:left="360" w:hanging="360"/>
      </w:pPr>
    </w:lvl>
  </w:abstractNum>
  <w:abstractNum w:abstractNumId="9">
    <w:nsid w:val="57AB0A9D"/>
    <w:multiLevelType w:val="hybridMultilevel"/>
    <w:tmpl w:val="DAF6A662"/>
    <w:lvl w:ilvl="0" w:tplc="F98C178E">
      <w:start w:val="1"/>
      <w:numFmt w:val="bullet"/>
      <w:lvlText w:val="-"/>
      <w:lvlJc w:val="left"/>
      <w:pPr>
        <w:tabs>
          <w:tab w:val="num" w:pos="644"/>
        </w:tabs>
        <w:ind w:left="644" w:hanging="360"/>
      </w:pPr>
      <w:rPr>
        <w:rFonts w:ascii="Times New Roman" w:eastAsia="Times New Roman" w:hAnsi="Times New Roman" w:hint="default"/>
      </w:rPr>
    </w:lvl>
    <w:lvl w:ilvl="1" w:tplc="04100003" w:tentative="1">
      <w:start w:val="1"/>
      <w:numFmt w:val="bullet"/>
      <w:lvlText w:val="o"/>
      <w:lvlJc w:val="left"/>
      <w:pPr>
        <w:tabs>
          <w:tab w:val="num" w:pos="1724"/>
        </w:tabs>
        <w:ind w:left="1724" w:hanging="360"/>
      </w:pPr>
      <w:rPr>
        <w:rFonts w:ascii="Courier New" w:hAnsi="Courier New"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hint="default"/>
      </w:rPr>
    </w:lvl>
    <w:lvl w:ilvl="8" w:tplc="04100005" w:tentative="1">
      <w:start w:val="1"/>
      <w:numFmt w:val="bullet"/>
      <w:lvlText w:val=""/>
      <w:lvlJc w:val="left"/>
      <w:pPr>
        <w:tabs>
          <w:tab w:val="num" w:pos="6764"/>
        </w:tabs>
        <w:ind w:left="6764" w:hanging="360"/>
      </w:pPr>
      <w:rPr>
        <w:rFonts w:ascii="Wingdings" w:hAnsi="Wingdings" w:hint="default"/>
      </w:rPr>
    </w:lvl>
  </w:abstractNum>
  <w:abstractNum w:abstractNumId="10">
    <w:nsid w:val="61CB6BED"/>
    <w:multiLevelType w:val="hybridMultilevel"/>
    <w:tmpl w:val="60E0DAF2"/>
    <w:lvl w:ilvl="0" w:tplc="04100017">
      <w:start w:val="1"/>
      <w:numFmt w:val="lowerLetter"/>
      <w:lvlText w:val="%1)"/>
      <w:lvlJc w:val="left"/>
      <w:pPr>
        <w:tabs>
          <w:tab w:val="num" w:pos="720"/>
        </w:tabs>
        <w:ind w:left="720" w:hanging="360"/>
      </w:pPr>
      <w:rPr>
        <w:rFonts w:cs="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1B">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8"/>
  </w:num>
  <w:num w:numId="3">
    <w:abstractNumId w:val="1"/>
  </w:num>
  <w:num w:numId="4">
    <w:abstractNumId w:val="10"/>
  </w:num>
  <w:num w:numId="5">
    <w:abstractNumId w:val="4"/>
  </w:num>
  <w:num w:numId="6">
    <w:abstractNumId w:val="5"/>
  </w:num>
  <w:num w:numId="7">
    <w:abstractNumId w:val="9"/>
  </w:num>
  <w:num w:numId="8">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283"/>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9772C1"/>
    <w:rsid w:val="00000603"/>
    <w:rsid w:val="000020C1"/>
    <w:rsid w:val="00002ACB"/>
    <w:rsid w:val="00005B76"/>
    <w:rsid w:val="00010051"/>
    <w:rsid w:val="000165C0"/>
    <w:rsid w:val="00022620"/>
    <w:rsid w:val="00045CEF"/>
    <w:rsid w:val="00052CCC"/>
    <w:rsid w:val="00052D7F"/>
    <w:rsid w:val="000563B8"/>
    <w:rsid w:val="00060D2C"/>
    <w:rsid w:val="00070F8D"/>
    <w:rsid w:val="00073AED"/>
    <w:rsid w:val="00077730"/>
    <w:rsid w:val="00080E5C"/>
    <w:rsid w:val="00082165"/>
    <w:rsid w:val="000824D2"/>
    <w:rsid w:val="00093E5B"/>
    <w:rsid w:val="000A7506"/>
    <w:rsid w:val="000B1E92"/>
    <w:rsid w:val="000C2C99"/>
    <w:rsid w:val="000C2D0D"/>
    <w:rsid w:val="000C3757"/>
    <w:rsid w:val="000C4704"/>
    <w:rsid w:val="000C4E47"/>
    <w:rsid w:val="000F2626"/>
    <w:rsid w:val="000F4385"/>
    <w:rsid w:val="00102C41"/>
    <w:rsid w:val="00106DDD"/>
    <w:rsid w:val="0011053B"/>
    <w:rsid w:val="00110DA9"/>
    <w:rsid w:val="00111B76"/>
    <w:rsid w:val="00120B59"/>
    <w:rsid w:val="0012590A"/>
    <w:rsid w:val="00130A0D"/>
    <w:rsid w:val="00131A87"/>
    <w:rsid w:val="00133B48"/>
    <w:rsid w:val="001418A0"/>
    <w:rsid w:val="001449A3"/>
    <w:rsid w:val="001449F7"/>
    <w:rsid w:val="00145DB6"/>
    <w:rsid w:val="00146F91"/>
    <w:rsid w:val="00151419"/>
    <w:rsid w:val="0015575F"/>
    <w:rsid w:val="00162394"/>
    <w:rsid w:val="00164CA0"/>
    <w:rsid w:val="00165B88"/>
    <w:rsid w:val="00166312"/>
    <w:rsid w:val="00166CC5"/>
    <w:rsid w:val="0017172D"/>
    <w:rsid w:val="0017637D"/>
    <w:rsid w:val="001A01CC"/>
    <w:rsid w:val="001A04BD"/>
    <w:rsid w:val="001A0A6B"/>
    <w:rsid w:val="001A3C80"/>
    <w:rsid w:val="001A665B"/>
    <w:rsid w:val="001B3DFB"/>
    <w:rsid w:val="001B488C"/>
    <w:rsid w:val="001B6D9A"/>
    <w:rsid w:val="001C6CE5"/>
    <w:rsid w:val="001D0577"/>
    <w:rsid w:val="001D0ED0"/>
    <w:rsid w:val="001D2833"/>
    <w:rsid w:val="001D46A6"/>
    <w:rsid w:val="001E1D40"/>
    <w:rsid w:val="001E536F"/>
    <w:rsid w:val="001E6E0F"/>
    <w:rsid w:val="001F0CA4"/>
    <w:rsid w:val="001F73D9"/>
    <w:rsid w:val="002051CE"/>
    <w:rsid w:val="002055B3"/>
    <w:rsid w:val="00224AC5"/>
    <w:rsid w:val="00225CC9"/>
    <w:rsid w:val="00226BA2"/>
    <w:rsid w:val="00233411"/>
    <w:rsid w:val="0023426F"/>
    <w:rsid w:val="00234A53"/>
    <w:rsid w:val="002454ED"/>
    <w:rsid w:val="00247645"/>
    <w:rsid w:val="00252A93"/>
    <w:rsid w:val="00260599"/>
    <w:rsid w:val="002710C1"/>
    <w:rsid w:val="00273BA1"/>
    <w:rsid w:val="0028002E"/>
    <w:rsid w:val="00282804"/>
    <w:rsid w:val="002842A9"/>
    <w:rsid w:val="002929A7"/>
    <w:rsid w:val="002936AD"/>
    <w:rsid w:val="00293E5D"/>
    <w:rsid w:val="002974F8"/>
    <w:rsid w:val="002A02CE"/>
    <w:rsid w:val="002A1D65"/>
    <w:rsid w:val="002A33EF"/>
    <w:rsid w:val="002A3506"/>
    <w:rsid w:val="002A35E2"/>
    <w:rsid w:val="002A483D"/>
    <w:rsid w:val="002A54F9"/>
    <w:rsid w:val="002A629F"/>
    <w:rsid w:val="002A76AE"/>
    <w:rsid w:val="002A7D4C"/>
    <w:rsid w:val="002B7535"/>
    <w:rsid w:val="002C2B7F"/>
    <w:rsid w:val="002C530F"/>
    <w:rsid w:val="002C7127"/>
    <w:rsid w:val="002D296C"/>
    <w:rsid w:val="002D2986"/>
    <w:rsid w:val="002D339B"/>
    <w:rsid w:val="002D48A7"/>
    <w:rsid w:val="002D688D"/>
    <w:rsid w:val="002D700D"/>
    <w:rsid w:val="002E0C11"/>
    <w:rsid w:val="00303392"/>
    <w:rsid w:val="00305DD8"/>
    <w:rsid w:val="00306381"/>
    <w:rsid w:val="0030654A"/>
    <w:rsid w:val="00306D01"/>
    <w:rsid w:val="00310CDC"/>
    <w:rsid w:val="0031458C"/>
    <w:rsid w:val="00316A17"/>
    <w:rsid w:val="00323F71"/>
    <w:rsid w:val="00324B35"/>
    <w:rsid w:val="0032527D"/>
    <w:rsid w:val="00335A50"/>
    <w:rsid w:val="0034236D"/>
    <w:rsid w:val="00342D3D"/>
    <w:rsid w:val="003542E1"/>
    <w:rsid w:val="00354E4E"/>
    <w:rsid w:val="003627CA"/>
    <w:rsid w:val="003645AE"/>
    <w:rsid w:val="00376C8F"/>
    <w:rsid w:val="00380AAA"/>
    <w:rsid w:val="00381C64"/>
    <w:rsid w:val="00383081"/>
    <w:rsid w:val="003866A1"/>
    <w:rsid w:val="00397964"/>
    <w:rsid w:val="003B0455"/>
    <w:rsid w:val="003B1A4A"/>
    <w:rsid w:val="003B2F2C"/>
    <w:rsid w:val="003B5614"/>
    <w:rsid w:val="003B7C35"/>
    <w:rsid w:val="003C2170"/>
    <w:rsid w:val="003C5169"/>
    <w:rsid w:val="003D474A"/>
    <w:rsid w:val="003D4C9A"/>
    <w:rsid w:val="003D5303"/>
    <w:rsid w:val="003D7F6D"/>
    <w:rsid w:val="003E1C5D"/>
    <w:rsid w:val="003E1F0C"/>
    <w:rsid w:val="003E23B5"/>
    <w:rsid w:val="003E40E1"/>
    <w:rsid w:val="003E40FF"/>
    <w:rsid w:val="003F0E99"/>
    <w:rsid w:val="003F3E0C"/>
    <w:rsid w:val="003F6AD5"/>
    <w:rsid w:val="003F7641"/>
    <w:rsid w:val="0040510A"/>
    <w:rsid w:val="00411E80"/>
    <w:rsid w:val="004137B6"/>
    <w:rsid w:val="004145A1"/>
    <w:rsid w:val="00425EBF"/>
    <w:rsid w:val="0042682C"/>
    <w:rsid w:val="00442537"/>
    <w:rsid w:val="004541F9"/>
    <w:rsid w:val="004600D5"/>
    <w:rsid w:val="00461470"/>
    <w:rsid w:val="00461AE9"/>
    <w:rsid w:val="004632FF"/>
    <w:rsid w:val="0046779E"/>
    <w:rsid w:val="0047015E"/>
    <w:rsid w:val="0047447B"/>
    <w:rsid w:val="00477AB1"/>
    <w:rsid w:val="00492538"/>
    <w:rsid w:val="00494DE9"/>
    <w:rsid w:val="004A056B"/>
    <w:rsid w:val="004A54BB"/>
    <w:rsid w:val="004A6B8D"/>
    <w:rsid w:val="004B4A31"/>
    <w:rsid w:val="004C2F36"/>
    <w:rsid w:val="004C629C"/>
    <w:rsid w:val="004C7139"/>
    <w:rsid w:val="004C7B80"/>
    <w:rsid w:val="004D0404"/>
    <w:rsid w:val="004D3A88"/>
    <w:rsid w:val="004D576B"/>
    <w:rsid w:val="004D6C48"/>
    <w:rsid w:val="004D70FF"/>
    <w:rsid w:val="004D7208"/>
    <w:rsid w:val="004D784C"/>
    <w:rsid w:val="004E30B1"/>
    <w:rsid w:val="004F10BB"/>
    <w:rsid w:val="00500734"/>
    <w:rsid w:val="0051152F"/>
    <w:rsid w:val="005144D4"/>
    <w:rsid w:val="005254E3"/>
    <w:rsid w:val="00527599"/>
    <w:rsid w:val="00531E15"/>
    <w:rsid w:val="00533FFD"/>
    <w:rsid w:val="00546227"/>
    <w:rsid w:val="005473FF"/>
    <w:rsid w:val="00551135"/>
    <w:rsid w:val="00552377"/>
    <w:rsid w:val="0055448B"/>
    <w:rsid w:val="005569B7"/>
    <w:rsid w:val="00557EAF"/>
    <w:rsid w:val="00561BE7"/>
    <w:rsid w:val="005665F6"/>
    <w:rsid w:val="00573487"/>
    <w:rsid w:val="00590564"/>
    <w:rsid w:val="005929B9"/>
    <w:rsid w:val="005934BC"/>
    <w:rsid w:val="00593813"/>
    <w:rsid w:val="005A0FDC"/>
    <w:rsid w:val="005A1B99"/>
    <w:rsid w:val="005B763C"/>
    <w:rsid w:val="005B7B94"/>
    <w:rsid w:val="005C2CDB"/>
    <w:rsid w:val="005C7E94"/>
    <w:rsid w:val="005E5943"/>
    <w:rsid w:val="005E5F37"/>
    <w:rsid w:val="005E7315"/>
    <w:rsid w:val="005F1257"/>
    <w:rsid w:val="005F254B"/>
    <w:rsid w:val="005F32F3"/>
    <w:rsid w:val="00601A9C"/>
    <w:rsid w:val="00602E5F"/>
    <w:rsid w:val="0062657A"/>
    <w:rsid w:val="00631FE6"/>
    <w:rsid w:val="00637016"/>
    <w:rsid w:val="00637AA0"/>
    <w:rsid w:val="00647A23"/>
    <w:rsid w:val="00651325"/>
    <w:rsid w:val="00656658"/>
    <w:rsid w:val="006569A9"/>
    <w:rsid w:val="0066006B"/>
    <w:rsid w:val="0066044E"/>
    <w:rsid w:val="00660FE6"/>
    <w:rsid w:val="00664655"/>
    <w:rsid w:val="0066544E"/>
    <w:rsid w:val="00665F75"/>
    <w:rsid w:val="0066770E"/>
    <w:rsid w:val="00672DE1"/>
    <w:rsid w:val="00676DE5"/>
    <w:rsid w:val="00676E79"/>
    <w:rsid w:val="00683EAD"/>
    <w:rsid w:val="00684CDB"/>
    <w:rsid w:val="00687F10"/>
    <w:rsid w:val="00687FC6"/>
    <w:rsid w:val="00693C10"/>
    <w:rsid w:val="006B5BA4"/>
    <w:rsid w:val="006B5C74"/>
    <w:rsid w:val="006B6BDB"/>
    <w:rsid w:val="006B7B3D"/>
    <w:rsid w:val="006C489D"/>
    <w:rsid w:val="006D21D2"/>
    <w:rsid w:val="006D230F"/>
    <w:rsid w:val="006D30DB"/>
    <w:rsid w:val="006E6B4C"/>
    <w:rsid w:val="006F3887"/>
    <w:rsid w:val="006F3A57"/>
    <w:rsid w:val="006F7C9C"/>
    <w:rsid w:val="007053A6"/>
    <w:rsid w:val="007063FE"/>
    <w:rsid w:val="0071342D"/>
    <w:rsid w:val="00715958"/>
    <w:rsid w:val="007167A8"/>
    <w:rsid w:val="00720532"/>
    <w:rsid w:val="00720E54"/>
    <w:rsid w:val="00721F00"/>
    <w:rsid w:val="007223CC"/>
    <w:rsid w:val="00724642"/>
    <w:rsid w:val="00727821"/>
    <w:rsid w:val="00734216"/>
    <w:rsid w:val="00740E22"/>
    <w:rsid w:val="00741320"/>
    <w:rsid w:val="00742439"/>
    <w:rsid w:val="00743F97"/>
    <w:rsid w:val="00744935"/>
    <w:rsid w:val="00744BB9"/>
    <w:rsid w:val="00747334"/>
    <w:rsid w:val="00753741"/>
    <w:rsid w:val="00754834"/>
    <w:rsid w:val="007553B1"/>
    <w:rsid w:val="0075696D"/>
    <w:rsid w:val="007637AA"/>
    <w:rsid w:val="007644C2"/>
    <w:rsid w:val="0076659C"/>
    <w:rsid w:val="00767064"/>
    <w:rsid w:val="00776379"/>
    <w:rsid w:val="007778BB"/>
    <w:rsid w:val="00782BA3"/>
    <w:rsid w:val="00782CD8"/>
    <w:rsid w:val="00785D87"/>
    <w:rsid w:val="007A3FD1"/>
    <w:rsid w:val="007B0048"/>
    <w:rsid w:val="007B35DC"/>
    <w:rsid w:val="007C009D"/>
    <w:rsid w:val="007C027A"/>
    <w:rsid w:val="007C1AC3"/>
    <w:rsid w:val="007C2001"/>
    <w:rsid w:val="007D0192"/>
    <w:rsid w:val="007D263C"/>
    <w:rsid w:val="007D3B66"/>
    <w:rsid w:val="0080033C"/>
    <w:rsid w:val="00801B4C"/>
    <w:rsid w:val="0080347F"/>
    <w:rsid w:val="0080556F"/>
    <w:rsid w:val="00807AB2"/>
    <w:rsid w:val="0081010D"/>
    <w:rsid w:val="0082131A"/>
    <w:rsid w:val="008255A2"/>
    <w:rsid w:val="008260D4"/>
    <w:rsid w:val="00840133"/>
    <w:rsid w:val="0084157D"/>
    <w:rsid w:val="008465CE"/>
    <w:rsid w:val="00851328"/>
    <w:rsid w:val="00860F5D"/>
    <w:rsid w:val="0086365C"/>
    <w:rsid w:val="00865314"/>
    <w:rsid w:val="008659A5"/>
    <w:rsid w:val="0087281B"/>
    <w:rsid w:val="00875198"/>
    <w:rsid w:val="008752E2"/>
    <w:rsid w:val="00882485"/>
    <w:rsid w:val="00882DD1"/>
    <w:rsid w:val="00883DB4"/>
    <w:rsid w:val="008843FD"/>
    <w:rsid w:val="008873F9"/>
    <w:rsid w:val="008A40C5"/>
    <w:rsid w:val="008A47D1"/>
    <w:rsid w:val="008A650C"/>
    <w:rsid w:val="008A71F1"/>
    <w:rsid w:val="008A78E7"/>
    <w:rsid w:val="008B0812"/>
    <w:rsid w:val="008B2076"/>
    <w:rsid w:val="008B2657"/>
    <w:rsid w:val="008B5CCB"/>
    <w:rsid w:val="008C5B37"/>
    <w:rsid w:val="008D3330"/>
    <w:rsid w:val="008D5885"/>
    <w:rsid w:val="008D75B6"/>
    <w:rsid w:val="008E1A27"/>
    <w:rsid w:val="008E3D27"/>
    <w:rsid w:val="008E4D3C"/>
    <w:rsid w:val="008E4DD8"/>
    <w:rsid w:val="008E5B33"/>
    <w:rsid w:val="008F0553"/>
    <w:rsid w:val="008F506C"/>
    <w:rsid w:val="0090284A"/>
    <w:rsid w:val="00912D4D"/>
    <w:rsid w:val="00913032"/>
    <w:rsid w:val="009201E0"/>
    <w:rsid w:val="00920A03"/>
    <w:rsid w:val="009211FA"/>
    <w:rsid w:val="009230B5"/>
    <w:rsid w:val="00925E3C"/>
    <w:rsid w:val="00927C99"/>
    <w:rsid w:val="00932A9C"/>
    <w:rsid w:val="0093354F"/>
    <w:rsid w:val="00937156"/>
    <w:rsid w:val="00940381"/>
    <w:rsid w:val="0094462D"/>
    <w:rsid w:val="009522CA"/>
    <w:rsid w:val="00954120"/>
    <w:rsid w:val="00960E64"/>
    <w:rsid w:val="0096700A"/>
    <w:rsid w:val="009676DC"/>
    <w:rsid w:val="00976096"/>
    <w:rsid w:val="009772C1"/>
    <w:rsid w:val="009821A9"/>
    <w:rsid w:val="00986D70"/>
    <w:rsid w:val="009874DD"/>
    <w:rsid w:val="009946E7"/>
    <w:rsid w:val="009A366A"/>
    <w:rsid w:val="009A4759"/>
    <w:rsid w:val="009B7C06"/>
    <w:rsid w:val="009C0FFE"/>
    <w:rsid w:val="009C7691"/>
    <w:rsid w:val="009C788E"/>
    <w:rsid w:val="009D07B3"/>
    <w:rsid w:val="009D1290"/>
    <w:rsid w:val="009E06EC"/>
    <w:rsid w:val="009E0A85"/>
    <w:rsid w:val="009E3B0B"/>
    <w:rsid w:val="009E6198"/>
    <w:rsid w:val="009E62CE"/>
    <w:rsid w:val="009F0965"/>
    <w:rsid w:val="009F235D"/>
    <w:rsid w:val="00A02BE1"/>
    <w:rsid w:val="00A031C5"/>
    <w:rsid w:val="00A10375"/>
    <w:rsid w:val="00A10760"/>
    <w:rsid w:val="00A10976"/>
    <w:rsid w:val="00A11744"/>
    <w:rsid w:val="00A11999"/>
    <w:rsid w:val="00A11B7C"/>
    <w:rsid w:val="00A12FD0"/>
    <w:rsid w:val="00A14111"/>
    <w:rsid w:val="00A14891"/>
    <w:rsid w:val="00A17234"/>
    <w:rsid w:val="00A32B9E"/>
    <w:rsid w:val="00A330A3"/>
    <w:rsid w:val="00A368CD"/>
    <w:rsid w:val="00A400B8"/>
    <w:rsid w:val="00A4222E"/>
    <w:rsid w:val="00A43066"/>
    <w:rsid w:val="00A475AE"/>
    <w:rsid w:val="00A60C7C"/>
    <w:rsid w:val="00A60ECE"/>
    <w:rsid w:val="00A61F9E"/>
    <w:rsid w:val="00A6420C"/>
    <w:rsid w:val="00A72F51"/>
    <w:rsid w:val="00A766F7"/>
    <w:rsid w:val="00A8151D"/>
    <w:rsid w:val="00A877DD"/>
    <w:rsid w:val="00A94E2C"/>
    <w:rsid w:val="00AA1DAD"/>
    <w:rsid w:val="00AA426E"/>
    <w:rsid w:val="00AA51F5"/>
    <w:rsid w:val="00AA7515"/>
    <w:rsid w:val="00AB45D6"/>
    <w:rsid w:val="00AB4675"/>
    <w:rsid w:val="00AC555C"/>
    <w:rsid w:val="00AD2B1D"/>
    <w:rsid w:val="00AD6935"/>
    <w:rsid w:val="00AD6C3B"/>
    <w:rsid w:val="00AD7768"/>
    <w:rsid w:val="00AE016A"/>
    <w:rsid w:val="00AE3E46"/>
    <w:rsid w:val="00AE432A"/>
    <w:rsid w:val="00AE7336"/>
    <w:rsid w:val="00AF15F0"/>
    <w:rsid w:val="00AF34D3"/>
    <w:rsid w:val="00AF6E47"/>
    <w:rsid w:val="00B0430B"/>
    <w:rsid w:val="00B05E0B"/>
    <w:rsid w:val="00B066A2"/>
    <w:rsid w:val="00B134F2"/>
    <w:rsid w:val="00B157CF"/>
    <w:rsid w:val="00B200E2"/>
    <w:rsid w:val="00B33E57"/>
    <w:rsid w:val="00B3751A"/>
    <w:rsid w:val="00B375E6"/>
    <w:rsid w:val="00B40063"/>
    <w:rsid w:val="00B435B7"/>
    <w:rsid w:val="00B5578F"/>
    <w:rsid w:val="00B62D1F"/>
    <w:rsid w:val="00B630CA"/>
    <w:rsid w:val="00B63E73"/>
    <w:rsid w:val="00B6404C"/>
    <w:rsid w:val="00B65F3E"/>
    <w:rsid w:val="00B72383"/>
    <w:rsid w:val="00B73CCD"/>
    <w:rsid w:val="00B747E8"/>
    <w:rsid w:val="00B7645A"/>
    <w:rsid w:val="00B8058F"/>
    <w:rsid w:val="00B82A77"/>
    <w:rsid w:val="00B8387E"/>
    <w:rsid w:val="00B83BEA"/>
    <w:rsid w:val="00B90AEB"/>
    <w:rsid w:val="00B969BA"/>
    <w:rsid w:val="00BA4621"/>
    <w:rsid w:val="00BA4DC7"/>
    <w:rsid w:val="00BA5E55"/>
    <w:rsid w:val="00BA77ED"/>
    <w:rsid w:val="00BB4324"/>
    <w:rsid w:val="00BB6DD5"/>
    <w:rsid w:val="00BC176F"/>
    <w:rsid w:val="00BC2F0B"/>
    <w:rsid w:val="00BC3186"/>
    <w:rsid w:val="00BC33F4"/>
    <w:rsid w:val="00BC4158"/>
    <w:rsid w:val="00BC6E25"/>
    <w:rsid w:val="00BD0EB2"/>
    <w:rsid w:val="00BD472B"/>
    <w:rsid w:val="00BD48C3"/>
    <w:rsid w:val="00BD743D"/>
    <w:rsid w:val="00BE009D"/>
    <w:rsid w:val="00BE1F51"/>
    <w:rsid w:val="00BE2F84"/>
    <w:rsid w:val="00BE62EE"/>
    <w:rsid w:val="00BF00CC"/>
    <w:rsid w:val="00BF0365"/>
    <w:rsid w:val="00BF5F16"/>
    <w:rsid w:val="00BF6A28"/>
    <w:rsid w:val="00C00984"/>
    <w:rsid w:val="00C14782"/>
    <w:rsid w:val="00C14E29"/>
    <w:rsid w:val="00C211C2"/>
    <w:rsid w:val="00C237B4"/>
    <w:rsid w:val="00C25CE0"/>
    <w:rsid w:val="00C3086D"/>
    <w:rsid w:val="00C46CB7"/>
    <w:rsid w:val="00C612DF"/>
    <w:rsid w:val="00C6435A"/>
    <w:rsid w:val="00C64DC4"/>
    <w:rsid w:val="00C72091"/>
    <w:rsid w:val="00C72198"/>
    <w:rsid w:val="00C842CC"/>
    <w:rsid w:val="00C91A57"/>
    <w:rsid w:val="00C91C1E"/>
    <w:rsid w:val="00C94D43"/>
    <w:rsid w:val="00CA06F9"/>
    <w:rsid w:val="00CA5F0A"/>
    <w:rsid w:val="00CA5FCA"/>
    <w:rsid w:val="00CA601F"/>
    <w:rsid w:val="00CA7A5A"/>
    <w:rsid w:val="00CA7D85"/>
    <w:rsid w:val="00CB437C"/>
    <w:rsid w:val="00CB4ADC"/>
    <w:rsid w:val="00CB6ADC"/>
    <w:rsid w:val="00CB7125"/>
    <w:rsid w:val="00CC0428"/>
    <w:rsid w:val="00CC3F45"/>
    <w:rsid w:val="00CC5191"/>
    <w:rsid w:val="00CC7003"/>
    <w:rsid w:val="00CD1A81"/>
    <w:rsid w:val="00CD257A"/>
    <w:rsid w:val="00CD3965"/>
    <w:rsid w:val="00CD6C81"/>
    <w:rsid w:val="00CE5099"/>
    <w:rsid w:val="00CF0A7F"/>
    <w:rsid w:val="00D009DC"/>
    <w:rsid w:val="00D00BD2"/>
    <w:rsid w:val="00D10046"/>
    <w:rsid w:val="00D1603C"/>
    <w:rsid w:val="00D16B9F"/>
    <w:rsid w:val="00D23A51"/>
    <w:rsid w:val="00D36CD5"/>
    <w:rsid w:val="00D466E4"/>
    <w:rsid w:val="00D50F33"/>
    <w:rsid w:val="00D60700"/>
    <w:rsid w:val="00D6558F"/>
    <w:rsid w:val="00D663C6"/>
    <w:rsid w:val="00D75555"/>
    <w:rsid w:val="00D76026"/>
    <w:rsid w:val="00D7791C"/>
    <w:rsid w:val="00D77AB4"/>
    <w:rsid w:val="00D83904"/>
    <w:rsid w:val="00D84CC6"/>
    <w:rsid w:val="00D8748A"/>
    <w:rsid w:val="00D91240"/>
    <w:rsid w:val="00D970B5"/>
    <w:rsid w:val="00DC227A"/>
    <w:rsid w:val="00DC4224"/>
    <w:rsid w:val="00DC533F"/>
    <w:rsid w:val="00DE0790"/>
    <w:rsid w:val="00DE0AAE"/>
    <w:rsid w:val="00DE0D51"/>
    <w:rsid w:val="00DE1E44"/>
    <w:rsid w:val="00DE474A"/>
    <w:rsid w:val="00DE592E"/>
    <w:rsid w:val="00DF2FE7"/>
    <w:rsid w:val="00DF4294"/>
    <w:rsid w:val="00DF728E"/>
    <w:rsid w:val="00E0663A"/>
    <w:rsid w:val="00E1511B"/>
    <w:rsid w:val="00E16431"/>
    <w:rsid w:val="00E16AF8"/>
    <w:rsid w:val="00E2142A"/>
    <w:rsid w:val="00E24EA0"/>
    <w:rsid w:val="00E32800"/>
    <w:rsid w:val="00E32832"/>
    <w:rsid w:val="00E34AEB"/>
    <w:rsid w:val="00E37144"/>
    <w:rsid w:val="00E423C3"/>
    <w:rsid w:val="00E434E7"/>
    <w:rsid w:val="00E44634"/>
    <w:rsid w:val="00E4635B"/>
    <w:rsid w:val="00E5008C"/>
    <w:rsid w:val="00E561BD"/>
    <w:rsid w:val="00E667E0"/>
    <w:rsid w:val="00E67A45"/>
    <w:rsid w:val="00E72FD4"/>
    <w:rsid w:val="00E7431A"/>
    <w:rsid w:val="00E76EDC"/>
    <w:rsid w:val="00E84453"/>
    <w:rsid w:val="00E84BEB"/>
    <w:rsid w:val="00E901F2"/>
    <w:rsid w:val="00E92D6F"/>
    <w:rsid w:val="00EA2781"/>
    <w:rsid w:val="00EB0728"/>
    <w:rsid w:val="00EC2F4C"/>
    <w:rsid w:val="00EC4F1F"/>
    <w:rsid w:val="00EC7615"/>
    <w:rsid w:val="00ED254C"/>
    <w:rsid w:val="00EE5E8A"/>
    <w:rsid w:val="00EF3FDA"/>
    <w:rsid w:val="00F02C1A"/>
    <w:rsid w:val="00F04584"/>
    <w:rsid w:val="00F05AFE"/>
    <w:rsid w:val="00F060CF"/>
    <w:rsid w:val="00F105A1"/>
    <w:rsid w:val="00F10940"/>
    <w:rsid w:val="00F127D4"/>
    <w:rsid w:val="00F16BF8"/>
    <w:rsid w:val="00F174FA"/>
    <w:rsid w:val="00F20008"/>
    <w:rsid w:val="00F2105F"/>
    <w:rsid w:val="00F22540"/>
    <w:rsid w:val="00F228D0"/>
    <w:rsid w:val="00F22FA8"/>
    <w:rsid w:val="00F409A0"/>
    <w:rsid w:val="00F4309E"/>
    <w:rsid w:val="00F53319"/>
    <w:rsid w:val="00F63DA8"/>
    <w:rsid w:val="00F646C6"/>
    <w:rsid w:val="00F66705"/>
    <w:rsid w:val="00F7007D"/>
    <w:rsid w:val="00F729A7"/>
    <w:rsid w:val="00F75ADF"/>
    <w:rsid w:val="00F82CA2"/>
    <w:rsid w:val="00F83C99"/>
    <w:rsid w:val="00F866B5"/>
    <w:rsid w:val="00F90E72"/>
    <w:rsid w:val="00FA1CC7"/>
    <w:rsid w:val="00FA3948"/>
    <w:rsid w:val="00FA7CFF"/>
    <w:rsid w:val="00FB0386"/>
    <w:rsid w:val="00FB04CC"/>
    <w:rsid w:val="00FB04D1"/>
    <w:rsid w:val="00FB721B"/>
    <w:rsid w:val="00FD02F4"/>
    <w:rsid w:val="00FD37A4"/>
    <w:rsid w:val="00FE3EAC"/>
    <w:rsid w:val="00FF25A0"/>
    <w:rsid w:val="00FF2C8C"/>
    <w:rsid w:val="00FF3E68"/>
    <w:rsid w:val="00FF6C2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e">
    <w:name w:val="Normal"/>
    <w:qFormat/>
    <w:rsid w:val="007778BB"/>
    <w:rPr>
      <w:sz w:val="24"/>
      <w:szCs w:val="20"/>
      <w:lang w:eastAsia="en-US"/>
    </w:rPr>
  </w:style>
  <w:style w:type="paragraph" w:styleId="Titolo1">
    <w:name w:val="heading 1"/>
    <w:basedOn w:val="Normale"/>
    <w:next w:val="Normale"/>
    <w:link w:val="Titolo1Carattere"/>
    <w:uiPriority w:val="99"/>
    <w:qFormat/>
    <w:rsid w:val="007778BB"/>
    <w:pPr>
      <w:keepNext/>
      <w:spacing w:before="360" w:after="240"/>
      <w:jc w:val="both"/>
      <w:outlineLvl w:val="0"/>
    </w:pPr>
    <w:rPr>
      <w:b/>
      <w:u w:val="single"/>
    </w:rPr>
  </w:style>
  <w:style w:type="paragraph" w:styleId="Titolo2">
    <w:name w:val="heading 2"/>
    <w:basedOn w:val="Normale"/>
    <w:next w:val="Normale"/>
    <w:link w:val="Titolo2Carattere"/>
    <w:uiPriority w:val="99"/>
    <w:qFormat/>
    <w:rsid w:val="007778BB"/>
    <w:pPr>
      <w:keepNext/>
      <w:numPr>
        <w:numId w:val="2"/>
      </w:numPr>
      <w:spacing w:before="240" w:after="240"/>
      <w:outlineLvl w:val="1"/>
    </w:pPr>
    <w:rPr>
      <w:b/>
    </w:rPr>
  </w:style>
  <w:style w:type="paragraph" w:styleId="Titolo3">
    <w:name w:val="heading 3"/>
    <w:basedOn w:val="Normale"/>
    <w:next w:val="Normale"/>
    <w:link w:val="Titolo3Carattere"/>
    <w:uiPriority w:val="99"/>
    <w:qFormat/>
    <w:rsid w:val="007778BB"/>
    <w:pPr>
      <w:keepNext/>
      <w:jc w:val="both"/>
      <w:outlineLvl w:val="2"/>
    </w:pPr>
    <w:rPr>
      <w:b/>
      <w:i/>
    </w:rPr>
  </w:style>
  <w:style w:type="paragraph" w:styleId="Titolo4">
    <w:name w:val="heading 4"/>
    <w:basedOn w:val="Normale"/>
    <w:next w:val="Normale"/>
    <w:link w:val="Titolo4Carattere"/>
    <w:uiPriority w:val="99"/>
    <w:qFormat/>
    <w:rsid w:val="007778BB"/>
    <w:pPr>
      <w:keepNext/>
      <w:jc w:val="center"/>
      <w:outlineLvl w:val="3"/>
    </w:pPr>
    <w:rPr>
      <w:b/>
      <w:i/>
    </w:rPr>
  </w:style>
  <w:style w:type="paragraph" w:styleId="Titolo5">
    <w:name w:val="heading 5"/>
    <w:basedOn w:val="Normale"/>
    <w:next w:val="Normale"/>
    <w:link w:val="Titolo5Carattere"/>
    <w:uiPriority w:val="99"/>
    <w:qFormat/>
    <w:rsid w:val="007778BB"/>
    <w:pPr>
      <w:keepNext/>
      <w:jc w:val="both"/>
      <w:outlineLvl w:val="4"/>
    </w:pPr>
    <w:rPr>
      <w:b/>
      <w:i/>
      <w:sz w:val="20"/>
    </w:rPr>
  </w:style>
  <w:style w:type="paragraph" w:styleId="Titolo6">
    <w:name w:val="heading 6"/>
    <w:basedOn w:val="Normale"/>
    <w:next w:val="Normale"/>
    <w:link w:val="Titolo6Carattere"/>
    <w:uiPriority w:val="99"/>
    <w:qFormat/>
    <w:rsid w:val="007778BB"/>
    <w:pPr>
      <w:keepNext/>
      <w:tabs>
        <w:tab w:val="left" w:pos="6663"/>
      </w:tabs>
      <w:jc w:val="both"/>
      <w:outlineLvl w:val="5"/>
    </w:pPr>
    <w:rPr>
      <w:rFonts w:ascii="Arial" w:hAnsi="Arial"/>
      <w:b/>
      <w:color w:val="FFFFFF"/>
      <w:sz w:val="16"/>
    </w:rPr>
  </w:style>
  <w:style w:type="paragraph" w:styleId="Titolo7">
    <w:name w:val="heading 7"/>
    <w:basedOn w:val="Normale"/>
    <w:next w:val="Normale"/>
    <w:link w:val="Titolo7Carattere"/>
    <w:uiPriority w:val="99"/>
    <w:qFormat/>
    <w:rsid w:val="007778BB"/>
    <w:pPr>
      <w:keepNext/>
      <w:jc w:val="center"/>
      <w:outlineLvl w:val="6"/>
    </w:pPr>
    <w:rPr>
      <w:b/>
      <w:i/>
      <w:sz w:val="20"/>
    </w:rPr>
  </w:style>
  <w:style w:type="paragraph" w:styleId="Titolo8">
    <w:name w:val="heading 8"/>
    <w:basedOn w:val="Normale"/>
    <w:next w:val="Normale"/>
    <w:link w:val="Titolo8Carattere"/>
    <w:uiPriority w:val="99"/>
    <w:qFormat/>
    <w:rsid w:val="007778BB"/>
    <w:pPr>
      <w:keepNext/>
      <w:outlineLvl w:val="7"/>
    </w:pPr>
    <w:rPr>
      <w:b/>
    </w:rPr>
  </w:style>
  <w:style w:type="paragraph" w:styleId="Titolo9">
    <w:name w:val="heading 9"/>
    <w:basedOn w:val="Normale"/>
    <w:next w:val="Normale"/>
    <w:link w:val="Titolo9Carattere"/>
    <w:uiPriority w:val="99"/>
    <w:qFormat/>
    <w:rsid w:val="007778BB"/>
    <w:pPr>
      <w:numPr>
        <w:ilvl w:val="8"/>
        <w:numId w:val="1"/>
      </w:numPr>
      <w:spacing w:before="240" w:after="60"/>
      <w:outlineLvl w:val="8"/>
    </w:pPr>
    <w:rPr>
      <w:rFonts w:ascii="Arial" w:hAnsi="Arial"/>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3E40FF"/>
    <w:rPr>
      <w:rFonts w:ascii="Cambria" w:hAnsi="Cambria" w:cs="Times New Roman"/>
      <w:b/>
      <w:bCs/>
      <w:kern w:val="32"/>
      <w:sz w:val="32"/>
      <w:szCs w:val="32"/>
      <w:lang w:eastAsia="en-US"/>
    </w:rPr>
  </w:style>
  <w:style w:type="character" w:customStyle="1" w:styleId="Titolo2Carattere">
    <w:name w:val="Titolo 2 Carattere"/>
    <w:basedOn w:val="Carpredefinitoparagrafo"/>
    <w:link w:val="Titolo2"/>
    <w:uiPriority w:val="99"/>
    <w:semiHidden/>
    <w:locked/>
    <w:rsid w:val="003E40FF"/>
    <w:rPr>
      <w:rFonts w:ascii="Cambria" w:hAnsi="Cambria" w:cs="Times New Roman"/>
      <w:b/>
      <w:bCs/>
      <w:i/>
      <w:iCs/>
      <w:sz w:val="28"/>
      <w:szCs w:val="28"/>
      <w:lang w:eastAsia="en-US"/>
    </w:rPr>
  </w:style>
  <w:style w:type="character" w:customStyle="1" w:styleId="Titolo3Carattere">
    <w:name w:val="Titolo 3 Carattere"/>
    <w:basedOn w:val="Carpredefinitoparagrafo"/>
    <w:link w:val="Titolo3"/>
    <w:uiPriority w:val="99"/>
    <w:semiHidden/>
    <w:locked/>
    <w:rsid w:val="003E40FF"/>
    <w:rPr>
      <w:rFonts w:ascii="Cambria" w:hAnsi="Cambria" w:cs="Times New Roman"/>
      <w:b/>
      <w:bCs/>
      <w:sz w:val="26"/>
      <w:szCs w:val="26"/>
      <w:lang w:eastAsia="en-US"/>
    </w:rPr>
  </w:style>
  <w:style w:type="character" w:customStyle="1" w:styleId="Titolo4Carattere">
    <w:name w:val="Titolo 4 Carattere"/>
    <w:basedOn w:val="Carpredefinitoparagrafo"/>
    <w:link w:val="Titolo4"/>
    <w:uiPriority w:val="99"/>
    <w:semiHidden/>
    <w:locked/>
    <w:rsid w:val="003E40FF"/>
    <w:rPr>
      <w:rFonts w:ascii="Calibri" w:hAnsi="Calibri" w:cs="Times New Roman"/>
      <w:b/>
      <w:bCs/>
      <w:sz w:val="28"/>
      <w:szCs w:val="28"/>
      <w:lang w:eastAsia="en-US"/>
    </w:rPr>
  </w:style>
  <w:style w:type="character" w:customStyle="1" w:styleId="Titolo5Carattere">
    <w:name w:val="Titolo 5 Carattere"/>
    <w:basedOn w:val="Carpredefinitoparagrafo"/>
    <w:link w:val="Titolo5"/>
    <w:uiPriority w:val="99"/>
    <w:semiHidden/>
    <w:locked/>
    <w:rsid w:val="003E40FF"/>
    <w:rPr>
      <w:rFonts w:ascii="Calibri" w:hAnsi="Calibri" w:cs="Times New Roman"/>
      <w:b/>
      <w:bCs/>
      <w:i/>
      <w:iCs/>
      <w:sz w:val="26"/>
      <w:szCs w:val="26"/>
      <w:lang w:eastAsia="en-US"/>
    </w:rPr>
  </w:style>
  <w:style w:type="character" w:customStyle="1" w:styleId="Titolo6Carattere">
    <w:name w:val="Titolo 6 Carattere"/>
    <w:basedOn w:val="Carpredefinitoparagrafo"/>
    <w:link w:val="Titolo6"/>
    <w:uiPriority w:val="99"/>
    <w:semiHidden/>
    <w:locked/>
    <w:rsid w:val="003E40FF"/>
    <w:rPr>
      <w:rFonts w:ascii="Calibri" w:hAnsi="Calibri" w:cs="Times New Roman"/>
      <w:b/>
      <w:bCs/>
      <w:lang w:eastAsia="en-US"/>
    </w:rPr>
  </w:style>
  <w:style w:type="character" w:customStyle="1" w:styleId="Titolo7Carattere">
    <w:name w:val="Titolo 7 Carattere"/>
    <w:basedOn w:val="Carpredefinitoparagrafo"/>
    <w:link w:val="Titolo7"/>
    <w:uiPriority w:val="99"/>
    <w:semiHidden/>
    <w:locked/>
    <w:rsid w:val="003E40FF"/>
    <w:rPr>
      <w:rFonts w:ascii="Calibri" w:hAnsi="Calibri" w:cs="Times New Roman"/>
      <w:sz w:val="24"/>
      <w:szCs w:val="24"/>
      <w:lang w:eastAsia="en-US"/>
    </w:rPr>
  </w:style>
  <w:style w:type="character" w:customStyle="1" w:styleId="Titolo8Carattere">
    <w:name w:val="Titolo 8 Carattere"/>
    <w:basedOn w:val="Carpredefinitoparagrafo"/>
    <w:link w:val="Titolo8"/>
    <w:uiPriority w:val="99"/>
    <w:semiHidden/>
    <w:locked/>
    <w:rsid w:val="003E40FF"/>
    <w:rPr>
      <w:rFonts w:ascii="Calibri" w:hAnsi="Calibri" w:cs="Times New Roman"/>
      <w:i/>
      <w:iCs/>
      <w:sz w:val="24"/>
      <w:szCs w:val="24"/>
      <w:lang w:eastAsia="en-US"/>
    </w:rPr>
  </w:style>
  <w:style w:type="character" w:customStyle="1" w:styleId="Titolo9Carattere">
    <w:name w:val="Titolo 9 Carattere"/>
    <w:basedOn w:val="Carpredefinitoparagrafo"/>
    <w:link w:val="Titolo9"/>
    <w:uiPriority w:val="99"/>
    <w:semiHidden/>
    <w:locked/>
    <w:rsid w:val="003E40FF"/>
    <w:rPr>
      <w:rFonts w:ascii="Cambria" w:hAnsi="Cambria" w:cs="Times New Roman"/>
      <w:lang w:eastAsia="en-US"/>
    </w:rPr>
  </w:style>
  <w:style w:type="paragraph" w:styleId="Corpodeltesto">
    <w:name w:val="Body Text"/>
    <w:basedOn w:val="Normale"/>
    <w:link w:val="CorpodeltestoCarattere"/>
    <w:uiPriority w:val="99"/>
    <w:rsid w:val="007778BB"/>
  </w:style>
  <w:style w:type="character" w:customStyle="1" w:styleId="CorpodeltestoCarattere">
    <w:name w:val="Corpo del testo Carattere"/>
    <w:basedOn w:val="Carpredefinitoparagrafo"/>
    <w:link w:val="Corpodeltesto"/>
    <w:uiPriority w:val="99"/>
    <w:semiHidden/>
    <w:locked/>
    <w:rsid w:val="003E40FF"/>
    <w:rPr>
      <w:rFonts w:cs="Times New Roman"/>
      <w:sz w:val="20"/>
      <w:szCs w:val="20"/>
      <w:lang w:eastAsia="en-US"/>
    </w:rPr>
  </w:style>
  <w:style w:type="paragraph" w:styleId="Pidipagina">
    <w:name w:val="footer"/>
    <w:basedOn w:val="Normale"/>
    <w:link w:val="PidipaginaCarattere"/>
    <w:uiPriority w:val="99"/>
    <w:rsid w:val="007778BB"/>
    <w:pPr>
      <w:tabs>
        <w:tab w:val="center" w:pos="4819"/>
        <w:tab w:val="right" w:pos="9071"/>
      </w:tabs>
    </w:pPr>
    <w:rPr>
      <w:sz w:val="20"/>
    </w:rPr>
  </w:style>
  <w:style w:type="character" w:customStyle="1" w:styleId="PidipaginaCarattere">
    <w:name w:val="Piè di pagina Carattere"/>
    <w:basedOn w:val="Carpredefinitoparagrafo"/>
    <w:link w:val="Pidipagina"/>
    <w:uiPriority w:val="99"/>
    <w:semiHidden/>
    <w:locked/>
    <w:rsid w:val="003E40FF"/>
    <w:rPr>
      <w:rFonts w:cs="Times New Roman"/>
      <w:sz w:val="20"/>
      <w:szCs w:val="20"/>
      <w:lang w:eastAsia="en-US"/>
    </w:rPr>
  </w:style>
  <w:style w:type="paragraph" w:customStyle="1" w:styleId="Corpodeltesto21">
    <w:name w:val="Corpo del testo 21"/>
    <w:basedOn w:val="Normale"/>
    <w:uiPriority w:val="99"/>
    <w:rsid w:val="007778BB"/>
    <w:pPr>
      <w:tabs>
        <w:tab w:val="left" w:pos="6663"/>
      </w:tabs>
    </w:pPr>
    <w:rPr>
      <w:rFonts w:ascii="Arial" w:hAnsi="Arial"/>
      <w:b/>
      <w:sz w:val="16"/>
    </w:rPr>
  </w:style>
  <w:style w:type="paragraph" w:styleId="Intestazione">
    <w:name w:val="header"/>
    <w:basedOn w:val="Normale"/>
    <w:link w:val="IntestazioneCarattere"/>
    <w:uiPriority w:val="99"/>
    <w:rsid w:val="007778BB"/>
    <w:pPr>
      <w:tabs>
        <w:tab w:val="center" w:pos="4819"/>
        <w:tab w:val="right" w:pos="9071"/>
      </w:tabs>
    </w:pPr>
    <w:rPr>
      <w:sz w:val="20"/>
    </w:rPr>
  </w:style>
  <w:style w:type="character" w:customStyle="1" w:styleId="IntestazioneCarattere">
    <w:name w:val="Intestazione Carattere"/>
    <w:basedOn w:val="Carpredefinitoparagrafo"/>
    <w:link w:val="Intestazione"/>
    <w:uiPriority w:val="99"/>
    <w:semiHidden/>
    <w:locked/>
    <w:rsid w:val="003E40FF"/>
    <w:rPr>
      <w:rFonts w:cs="Times New Roman"/>
      <w:sz w:val="20"/>
      <w:szCs w:val="20"/>
      <w:lang w:eastAsia="en-US"/>
    </w:rPr>
  </w:style>
  <w:style w:type="paragraph" w:customStyle="1" w:styleId="Corpodeltesto31">
    <w:name w:val="Corpo del testo 31"/>
    <w:basedOn w:val="Normale"/>
    <w:uiPriority w:val="99"/>
    <w:rsid w:val="007778BB"/>
    <w:pPr>
      <w:jc w:val="both"/>
    </w:pPr>
    <w:rPr>
      <w:rFonts w:ascii="Arial" w:hAnsi="Arial"/>
      <w:b/>
      <w:sz w:val="16"/>
    </w:rPr>
  </w:style>
  <w:style w:type="paragraph" w:styleId="Corpodeltesto2">
    <w:name w:val="Body Text 2"/>
    <w:basedOn w:val="Normale"/>
    <w:link w:val="Corpodeltesto2Carattere"/>
    <w:uiPriority w:val="99"/>
    <w:rsid w:val="007778BB"/>
    <w:pPr>
      <w:jc w:val="both"/>
    </w:pPr>
    <w:rPr>
      <w:color w:val="FF0000"/>
    </w:rPr>
  </w:style>
  <w:style w:type="character" w:customStyle="1" w:styleId="Corpodeltesto2Carattere">
    <w:name w:val="Corpo del testo 2 Carattere"/>
    <w:basedOn w:val="Carpredefinitoparagrafo"/>
    <w:link w:val="Corpodeltesto2"/>
    <w:uiPriority w:val="99"/>
    <w:semiHidden/>
    <w:locked/>
    <w:rsid w:val="003E40FF"/>
    <w:rPr>
      <w:rFonts w:cs="Times New Roman"/>
      <w:sz w:val="20"/>
      <w:szCs w:val="20"/>
      <w:lang w:eastAsia="en-US"/>
    </w:rPr>
  </w:style>
  <w:style w:type="paragraph" w:styleId="Corpodeltesto3">
    <w:name w:val="Body Text 3"/>
    <w:basedOn w:val="Normale"/>
    <w:link w:val="Corpodeltesto3Carattere"/>
    <w:uiPriority w:val="99"/>
    <w:rsid w:val="007778BB"/>
    <w:rPr>
      <w:b/>
    </w:rPr>
  </w:style>
  <w:style w:type="character" w:customStyle="1" w:styleId="Corpodeltesto3Carattere">
    <w:name w:val="Corpo del testo 3 Carattere"/>
    <w:basedOn w:val="Carpredefinitoparagrafo"/>
    <w:link w:val="Corpodeltesto3"/>
    <w:uiPriority w:val="99"/>
    <w:semiHidden/>
    <w:locked/>
    <w:rsid w:val="003E40FF"/>
    <w:rPr>
      <w:rFonts w:cs="Times New Roman"/>
      <w:sz w:val="16"/>
      <w:szCs w:val="16"/>
      <w:lang w:eastAsia="en-US"/>
    </w:rPr>
  </w:style>
  <w:style w:type="paragraph" w:styleId="Testodelblocco">
    <w:name w:val="Block Text"/>
    <w:basedOn w:val="Normale"/>
    <w:uiPriority w:val="99"/>
    <w:rsid w:val="007778BB"/>
    <w:pPr>
      <w:tabs>
        <w:tab w:val="left" w:pos="1152"/>
        <w:tab w:val="left" w:pos="2304"/>
        <w:tab w:val="left" w:pos="3456"/>
        <w:tab w:val="left" w:pos="4608"/>
        <w:tab w:val="left" w:pos="5760"/>
        <w:tab w:val="left" w:pos="6912"/>
        <w:tab w:val="left" w:pos="8064"/>
        <w:tab w:val="left" w:pos="9216"/>
      </w:tabs>
      <w:spacing w:line="240" w:lineRule="exact"/>
      <w:ind w:left="284" w:right="-738"/>
      <w:jc w:val="both"/>
    </w:pPr>
  </w:style>
  <w:style w:type="paragraph" w:styleId="Rientrocorpodeltesto">
    <w:name w:val="Body Text Indent"/>
    <w:basedOn w:val="Normale"/>
    <w:link w:val="RientrocorpodeltestoCarattere"/>
    <w:uiPriority w:val="99"/>
    <w:rsid w:val="007778BB"/>
    <w:pPr>
      <w:ind w:left="283" w:hanging="283"/>
      <w:jc w:val="both"/>
    </w:pPr>
    <w:rPr>
      <w:rFonts w:ascii="Arial" w:hAnsi="Arial"/>
      <w:b/>
      <w:sz w:val="16"/>
    </w:rPr>
  </w:style>
  <w:style w:type="character" w:customStyle="1" w:styleId="RientrocorpodeltestoCarattere">
    <w:name w:val="Rientro corpo del testo Carattere"/>
    <w:basedOn w:val="Carpredefinitoparagrafo"/>
    <w:link w:val="Rientrocorpodeltesto"/>
    <w:uiPriority w:val="99"/>
    <w:semiHidden/>
    <w:locked/>
    <w:rsid w:val="003E40FF"/>
    <w:rPr>
      <w:rFonts w:cs="Times New Roman"/>
      <w:sz w:val="20"/>
      <w:szCs w:val="20"/>
      <w:lang w:eastAsia="en-US"/>
    </w:rPr>
  </w:style>
  <w:style w:type="paragraph" w:styleId="Sommario1">
    <w:name w:val="toc 1"/>
    <w:basedOn w:val="Normale"/>
    <w:next w:val="Normale"/>
    <w:autoRedefine/>
    <w:uiPriority w:val="99"/>
    <w:semiHidden/>
    <w:rsid w:val="007778BB"/>
    <w:pPr>
      <w:spacing w:before="360" w:after="360"/>
    </w:pPr>
    <w:rPr>
      <w:b/>
    </w:rPr>
  </w:style>
  <w:style w:type="paragraph" w:styleId="Sommario2">
    <w:name w:val="toc 2"/>
    <w:basedOn w:val="Normale"/>
    <w:next w:val="Normale"/>
    <w:autoRedefine/>
    <w:uiPriority w:val="99"/>
    <w:semiHidden/>
    <w:rsid w:val="007778BB"/>
    <w:pPr>
      <w:spacing w:after="120" w:line="360" w:lineRule="auto"/>
    </w:pPr>
    <w:rPr>
      <w:rFonts w:ascii="Comic Sans MS" w:hAnsi="Comic Sans MS"/>
      <w:b/>
      <w:i/>
      <w:smallCaps/>
      <w:sz w:val="20"/>
    </w:rPr>
  </w:style>
  <w:style w:type="paragraph" w:styleId="Sommario3">
    <w:name w:val="toc 3"/>
    <w:basedOn w:val="Normale"/>
    <w:next w:val="Normale"/>
    <w:autoRedefine/>
    <w:uiPriority w:val="99"/>
    <w:semiHidden/>
    <w:rsid w:val="007778BB"/>
    <w:pPr>
      <w:spacing w:after="120" w:line="360" w:lineRule="auto"/>
    </w:pPr>
    <w:rPr>
      <w:b/>
    </w:rPr>
  </w:style>
  <w:style w:type="character" w:styleId="Numeropagina">
    <w:name w:val="page number"/>
    <w:basedOn w:val="Carpredefinitoparagrafo"/>
    <w:uiPriority w:val="99"/>
    <w:rsid w:val="007778BB"/>
    <w:rPr>
      <w:rFonts w:cs="Times New Roman"/>
    </w:rPr>
  </w:style>
  <w:style w:type="paragraph" w:styleId="Titolo">
    <w:name w:val="Title"/>
    <w:basedOn w:val="Normale"/>
    <w:link w:val="TitoloCarattere"/>
    <w:uiPriority w:val="99"/>
    <w:qFormat/>
    <w:rsid w:val="007778BB"/>
    <w:pPr>
      <w:jc w:val="center"/>
    </w:pPr>
    <w:rPr>
      <w:b/>
      <w:i/>
      <w:sz w:val="40"/>
      <w:u w:val="single"/>
    </w:rPr>
  </w:style>
  <w:style w:type="character" w:customStyle="1" w:styleId="TitoloCarattere">
    <w:name w:val="Titolo Carattere"/>
    <w:basedOn w:val="Carpredefinitoparagrafo"/>
    <w:link w:val="Titolo"/>
    <w:uiPriority w:val="99"/>
    <w:locked/>
    <w:rsid w:val="003E40FF"/>
    <w:rPr>
      <w:rFonts w:ascii="Cambria" w:hAnsi="Cambria" w:cs="Times New Roman"/>
      <w:b/>
      <w:bCs/>
      <w:kern w:val="28"/>
      <w:sz w:val="32"/>
      <w:szCs w:val="32"/>
      <w:lang w:eastAsia="en-US"/>
    </w:rPr>
  </w:style>
  <w:style w:type="table" w:styleId="Grigliatabella">
    <w:name w:val="Table Grid"/>
    <w:basedOn w:val="Tabellanormale"/>
    <w:uiPriority w:val="99"/>
    <w:rsid w:val="00C6435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rsid w:val="0066044E"/>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3E40FF"/>
    <w:rPr>
      <w:rFonts w:cs="Times New Roman"/>
      <w:sz w:val="2"/>
      <w:lang w:eastAsia="en-US"/>
    </w:rPr>
  </w:style>
  <w:style w:type="character" w:customStyle="1" w:styleId="stilemessaggiodipostaelettronica23">
    <w:name w:val="stilemessaggiodipostaelettronica23"/>
    <w:basedOn w:val="Carpredefinitoparagrafo"/>
    <w:uiPriority w:val="99"/>
    <w:semiHidden/>
    <w:rsid w:val="00DE592E"/>
    <w:rPr>
      <w:rFonts w:ascii="Arial" w:hAnsi="Arial" w:cs="Arial"/>
      <w:color w:val="000080"/>
      <w:sz w:val="20"/>
      <w:szCs w:val="20"/>
    </w:rPr>
  </w:style>
  <w:style w:type="paragraph" w:customStyle="1" w:styleId="Paragrafoelenco1">
    <w:name w:val="Paragrafo elenco1"/>
    <w:basedOn w:val="Normale"/>
    <w:uiPriority w:val="99"/>
    <w:rsid w:val="00D663C6"/>
    <w:pPr>
      <w:spacing w:after="200" w:line="276" w:lineRule="auto"/>
      <w:ind w:left="720"/>
    </w:pPr>
    <w:rPr>
      <w:rFonts w:ascii="Calibri" w:hAnsi="Calibri"/>
      <w:sz w:val="22"/>
      <w:szCs w:val="22"/>
    </w:rPr>
  </w:style>
  <w:style w:type="paragraph" w:styleId="Paragrafoelenco">
    <w:name w:val="List Paragraph"/>
    <w:basedOn w:val="Normale"/>
    <w:uiPriority w:val="99"/>
    <w:qFormat/>
    <w:rsid w:val="00742439"/>
    <w:pPr>
      <w:ind w:left="720"/>
      <w:contextualSpacing/>
    </w:pPr>
    <w:rPr>
      <w:sz w:val="20"/>
      <w:lang w:eastAsia="it-IT"/>
    </w:rPr>
  </w:style>
  <w:style w:type="paragraph" w:customStyle="1" w:styleId="Default">
    <w:name w:val="Default"/>
    <w:uiPriority w:val="99"/>
    <w:rsid w:val="009F235D"/>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140657511">
      <w:marLeft w:val="0"/>
      <w:marRight w:val="0"/>
      <w:marTop w:val="0"/>
      <w:marBottom w:val="0"/>
      <w:divBdr>
        <w:top w:val="none" w:sz="0" w:space="0" w:color="auto"/>
        <w:left w:val="none" w:sz="0" w:space="0" w:color="auto"/>
        <w:bottom w:val="none" w:sz="0" w:space="0" w:color="auto"/>
        <w:right w:val="none" w:sz="0" w:space="0" w:color="auto"/>
      </w:divBdr>
    </w:div>
    <w:div w:id="1140657512">
      <w:marLeft w:val="0"/>
      <w:marRight w:val="0"/>
      <w:marTop w:val="0"/>
      <w:marBottom w:val="0"/>
      <w:divBdr>
        <w:top w:val="none" w:sz="0" w:space="0" w:color="auto"/>
        <w:left w:val="none" w:sz="0" w:space="0" w:color="auto"/>
        <w:bottom w:val="none" w:sz="0" w:space="0" w:color="auto"/>
        <w:right w:val="none" w:sz="0" w:space="0" w:color="auto"/>
      </w:divBdr>
    </w:div>
    <w:div w:id="1140657513">
      <w:marLeft w:val="0"/>
      <w:marRight w:val="0"/>
      <w:marTop w:val="0"/>
      <w:marBottom w:val="0"/>
      <w:divBdr>
        <w:top w:val="none" w:sz="0" w:space="0" w:color="auto"/>
        <w:left w:val="none" w:sz="0" w:space="0" w:color="auto"/>
        <w:bottom w:val="none" w:sz="0" w:space="0" w:color="auto"/>
        <w:right w:val="none" w:sz="0" w:space="0" w:color="auto"/>
      </w:divBdr>
    </w:div>
    <w:div w:id="1140657514">
      <w:marLeft w:val="0"/>
      <w:marRight w:val="0"/>
      <w:marTop w:val="0"/>
      <w:marBottom w:val="0"/>
      <w:divBdr>
        <w:top w:val="none" w:sz="0" w:space="0" w:color="auto"/>
        <w:left w:val="none" w:sz="0" w:space="0" w:color="auto"/>
        <w:bottom w:val="none" w:sz="0" w:space="0" w:color="auto"/>
        <w:right w:val="none" w:sz="0" w:space="0" w:color="auto"/>
      </w:divBdr>
    </w:div>
    <w:div w:id="1140657515">
      <w:marLeft w:val="0"/>
      <w:marRight w:val="0"/>
      <w:marTop w:val="0"/>
      <w:marBottom w:val="0"/>
      <w:divBdr>
        <w:top w:val="none" w:sz="0" w:space="0" w:color="auto"/>
        <w:left w:val="none" w:sz="0" w:space="0" w:color="auto"/>
        <w:bottom w:val="none" w:sz="0" w:space="0" w:color="auto"/>
        <w:right w:val="none" w:sz="0" w:space="0" w:color="auto"/>
      </w:divBdr>
    </w:div>
    <w:div w:id="1140657516">
      <w:marLeft w:val="0"/>
      <w:marRight w:val="0"/>
      <w:marTop w:val="0"/>
      <w:marBottom w:val="0"/>
      <w:divBdr>
        <w:top w:val="none" w:sz="0" w:space="0" w:color="auto"/>
        <w:left w:val="none" w:sz="0" w:space="0" w:color="auto"/>
        <w:bottom w:val="none" w:sz="0" w:space="0" w:color="auto"/>
        <w:right w:val="none" w:sz="0" w:space="0" w:color="auto"/>
      </w:divBdr>
    </w:div>
    <w:div w:id="1140657517">
      <w:marLeft w:val="0"/>
      <w:marRight w:val="0"/>
      <w:marTop w:val="0"/>
      <w:marBottom w:val="0"/>
      <w:divBdr>
        <w:top w:val="none" w:sz="0" w:space="0" w:color="auto"/>
        <w:left w:val="none" w:sz="0" w:space="0" w:color="auto"/>
        <w:bottom w:val="none" w:sz="0" w:space="0" w:color="auto"/>
        <w:right w:val="none" w:sz="0" w:space="0" w:color="auto"/>
      </w:divBdr>
    </w:div>
    <w:div w:id="1140657518">
      <w:marLeft w:val="0"/>
      <w:marRight w:val="0"/>
      <w:marTop w:val="0"/>
      <w:marBottom w:val="0"/>
      <w:divBdr>
        <w:top w:val="none" w:sz="0" w:space="0" w:color="auto"/>
        <w:left w:val="none" w:sz="0" w:space="0" w:color="auto"/>
        <w:bottom w:val="none" w:sz="0" w:space="0" w:color="auto"/>
        <w:right w:val="none" w:sz="0" w:space="0" w:color="auto"/>
      </w:divBdr>
    </w:div>
    <w:div w:id="1140657519">
      <w:marLeft w:val="0"/>
      <w:marRight w:val="0"/>
      <w:marTop w:val="0"/>
      <w:marBottom w:val="0"/>
      <w:divBdr>
        <w:top w:val="none" w:sz="0" w:space="0" w:color="auto"/>
        <w:left w:val="none" w:sz="0" w:space="0" w:color="auto"/>
        <w:bottom w:val="none" w:sz="0" w:space="0" w:color="auto"/>
        <w:right w:val="none" w:sz="0" w:space="0" w:color="auto"/>
      </w:divBdr>
    </w:div>
    <w:div w:id="1140657520">
      <w:marLeft w:val="0"/>
      <w:marRight w:val="0"/>
      <w:marTop w:val="0"/>
      <w:marBottom w:val="0"/>
      <w:divBdr>
        <w:top w:val="none" w:sz="0" w:space="0" w:color="auto"/>
        <w:left w:val="none" w:sz="0" w:space="0" w:color="auto"/>
        <w:bottom w:val="none" w:sz="0" w:space="0" w:color="auto"/>
        <w:right w:val="none" w:sz="0" w:space="0" w:color="auto"/>
      </w:divBdr>
    </w:div>
    <w:div w:id="1140657521">
      <w:marLeft w:val="0"/>
      <w:marRight w:val="0"/>
      <w:marTop w:val="0"/>
      <w:marBottom w:val="0"/>
      <w:divBdr>
        <w:top w:val="none" w:sz="0" w:space="0" w:color="auto"/>
        <w:left w:val="none" w:sz="0" w:space="0" w:color="auto"/>
        <w:bottom w:val="none" w:sz="0" w:space="0" w:color="auto"/>
        <w:right w:val="none" w:sz="0" w:space="0" w:color="auto"/>
      </w:divBdr>
    </w:div>
    <w:div w:id="1140657522">
      <w:marLeft w:val="0"/>
      <w:marRight w:val="0"/>
      <w:marTop w:val="0"/>
      <w:marBottom w:val="0"/>
      <w:divBdr>
        <w:top w:val="none" w:sz="0" w:space="0" w:color="auto"/>
        <w:left w:val="none" w:sz="0" w:space="0" w:color="auto"/>
        <w:bottom w:val="none" w:sz="0" w:space="0" w:color="auto"/>
        <w:right w:val="none" w:sz="0" w:space="0" w:color="auto"/>
      </w:divBdr>
    </w:div>
    <w:div w:id="1140657523">
      <w:marLeft w:val="0"/>
      <w:marRight w:val="0"/>
      <w:marTop w:val="0"/>
      <w:marBottom w:val="0"/>
      <w:divBdr>
        <w:top w:val="none" w:sz="0" w:space="0" w:color="auto"/>
        <w:left w:val="none" w:sz="0" w:space="0" w:color="auto"/>
        <w:bottom w:val="none" w:sz="0" w:space="0" w:color="auto"/>
        <w:right w:val="none" w:sz="0" w:space="0" w:color="auto"/>
      </w:divBdr>
    </w:div>
    <w:div w:id="1140657524">
      <w:marLeft w:val="0"/>
      <w:marRight w:val="0"/>
      <w:marTop w:val="0"/>
      <w:marBottom w:val="0"/>
      <w:divBdr>
        <w:top w:val="none" w:sz="0" w:space="0" w:color="auto"/>
        <w:left w:val="none" w:sz="0" w:space="0" w:color="auto"/>
        <w:bottom w:val="none" w:sz="0" w:space="0" w:color="auto"/>
        <w:right w:val="none" w:sz="0" w:space="0" w:color="auto"/>
      </w:divBdr>
    </w:div>
    <w:div w:id="1140657525">
      <w:marLeft w:val="0"/>
      <w:marRight w:val="0"/>
      <w:marTop w:val="0"/>
      <w:marBottom w:val="0"/>
      <w:divBdr>
        <w:top w:val="none" w:sz="0" w:space="0" w:color="auto"/>
        <w:left w:val="none" w:sz="0" w:space="0" w:color="auto"/>
        <w:bottom w:val="none" w:sz="0" w:space="0" w:color="auto"/>
        <w:right w:val="none" w:sz="0" w:space="0" w:color="auto"/>
      </w:divBdr>
    </w:div>
    <w:div w:id="1140657527">
      <w:marLeft w:val="0"/>
      <w:marRight w:val="0"/>
      <w:marTop w:val="0"/>
      <w:marBottom w:val="0"/>
      <w:divBdr>
        <w:top w:val="none" w:sz="0" w:space="0" w:color="auto"/>
        <w:left w:val="none" w:sz="0" w:space="0" w:color="auto"/>
        <w:bottom w:val="none" w:sz="0" w:space="0" w:color="auto"/>
        <w:right w:val="none" w:sz="0" w:space="0" w:color="auto"/>
      </w:divBdr>
    </w:div>
    <w:div w:id="1140657528">
      <w:marLeft w:val="0"/>
      <w:marRight w:val="0"/>
      <w:marTop w:val="0"/>
      <w:marBottom w:val="0"/>
      <w:divBdr>
        <w:top w:val="none" w:sz="0" w:space="0" w:color="auto"/>
        <w:left w:val="none" w:sz="0" w:space="0" w:color="auto"/>
        <w:bottom w:val="none" w:sz="0" w:space="0" w:color="auto"/>
        <w:right w:val="none" w:sz="0" w:space="0" w:color="auto"/>
      </w:divBdr>
    </w:div>
    <w:div w:id="1140657529">
      <w:marLeft w:val="0"/>
      <w:marRight w:val="0"/>
      <w:marTop w:val="0"/>
      <w:marBottom w:val="0"/>
      <w:divBdr>
        <w:top w:val="none" w:sz="0" w:space="0" w:color="auto"/>
        <w:left w:val="none" w:sz="0" w:space="0" w:color="auto"/>
        <w:bottom w:val="none" w:sz="0" w:space="0" w:color="auto"/>
        <w:right w:val="none" w:sz="0" w:space="0" w:color="auto"/>
      </w:divBdr>
    </w:div>
    <w:div w:id="1140657530">
      <w:marLeft w:val="0"/>
      <w:marRight w:val="0"/>
      <w:marTop w:val="0"/>
      <w:marBottom w:val="0"/>
      <w:divBdr>
        <w:top w:val="none" w:sz="0" w:space="0" w:color="auto"/>
        <w:left w:val="none" w:sz="0" w:space="0" w:color="auto"/>
        <w:bottom w:val="none" w:sz="0" w:space="0" w:color="auto"/>
        <w:right w:val="none" w:sz="0" w:space="0" w:color="auto"/>
      </w:divBdr>
    </w:div>
    <w:div w:id="1140657531">
      <w:marLeft w:val="0"/>
      <w:marRight w:val="0"/>
      <w:marTop w:val="0"/>
      <w:marBottom w:val="0"/>
      <w:divBdr>
        <w:top w:val="none" w:sz="0" w:space="0" w:color="auto"/>
        <w:left w:val="none" w:sz="0" w:space="0" w:color="auto"/>
        <w:bottom w:val="none" w:sz="0" w:space="0" w:color="auto"/>
        <w:right w:val="none" w:sz="0" w:space="0" w:color="auto"/>
      </w:divBdr>
    </w:div>
    <w:div w:id="1140657532">
      <w:marLeft w:val="0"/>
      <w:marRight w:val="0"/>
      <w:marTop w:val="0"/>
      <w:marBottom w:val="0"/>
      <w:divBdr>
        <w:top w:val="none" w:sz="0" w:space="0" w:color="auto"/>
        <w:left w:val="none" w:sz="0" w:space="0" w:color="auto"/>
        <w:bottom w:val="none" w:sz="0" w:space="0" w:color="auto"/>
        <w:right w:val="none" w:sz="0" w:space="0" w:color="auto"/>
      </w:divBdr>
    </w:div>
    <w:div w:id="1140657533">
      <w:marLeft w:val="0"/>
      <w:marRight w:val="0"/>
      <w:marTop w:val="0"/>
      <w:marBottom w:val="0"/>
      <w:divBdr>
        <w:top w:val="none" w:sz="0" w:space="0" w:color="auto"/>
        <w:left w:val="none" w:sz="0" w:space="0" w:color="auto"/>
        <w:bottom w:val="none" w:sz="0" w:space="0" w:color="auto"/>
        <w:right w:val="none" w:sz="0" w:space="0" w:color="auto"/>
      </w:divBdr>
    </w:div>
    <w:div w:id="1140657534">
      <w:marLeft w:val="0"/>
      <w:marRight w:val="0"/>
      <w:marTop w:val="0"/>
      <w:marBottom w:val="0"/>
      <w:divBdr>
        <w:top w:val="none" w:sz="0" w:space="0" w:color="auto"/>
        <w:left w:val="none" w:sz="0" w:space="0" w:color="auto"/>
        <w:bottom w:val="none" w:sz="0" w:space="0" w:color="auto"/>
        <w:right w:val="none" w:sz="0" w:space="0" w:color="auto"/>
      </w:divBdr>
    </w:div>
    <w:div w:id="1140657535">
      <w:marLeft w:val="0"/>
      <w:marRight w:val="0"/>
      <w:marTop w:val="0"/>
      <w:marBottom w:val="0"/>
      <w:divBdr>
        <w:top w:val="none" w:sz="0" w:space="0" w:color="auto"/>
        <w:left w:val="none" w:sz="0" w:space="0" w:color="auto"/>
        <w:bottom w:val="none" w:sz="0" w:space="0" w:color="auto"/>
        <w:right w:val="none" w:sz="0" w:space="0" w:color="auto"/>
      </w:divBdr>
    </w:div>
    <w:div w:id="1140657536">
      <w:marLeft w:val="0"/>
      <w:marRight w:val="0"/>
      <w:marTop w:val="0"/>
      <w:marBottom w:val="0"/>
      <w:divBdr>
        <w:top w:val="none" w:sz="0" w:space="0" w:color="auto"/>
        <w:left w:val="none" w:sz="0" w:space="0" w:color="auto"/>
        <w:bottom w:val="none" w:sz="0" w:space="0" w:color="auto"/>
        <w:right w:val="none" w:sz="0" w:space="0" w:color="auto"/>
      </w:divBdr>
    </w:div>
    <w:div w:id="1140657537">
      <w:marLeft w:val="0"/>
      <w:marRight w:val="0"/>
      <w:marTop w:val="0"/>
      <w:marBottom w:val="0"/>
      <w:divBdr>
        <w:top w:val="none" w:sz="0" w:space="0" w:color="auto"/>
        <w:left w:val="none" w:sz="0" w:space="0" w:color="auto"/>
        <w:bottom w:val="none" w:sz="0" w:space="0" w:color="auto"/>
        <w:right w:val="none" w:sz="0" w:space="0" w:color="auto"/>
      </w:divBdr>
    </w:div>
    <w:div w:id="1140657538">
      <w:marLeft w:val="0"/>
      <w:marRight w:val="0"/>
      <w:marTop w:val="0"/>
      <w:marBottom w:val="0"/>
      <w:divBdr>
        <w:top w:val="none" w:sz="0" w:space="0" w:color="auto"/>
        <w:left w:val="none" w:sz="0" w:space="0" w:color="auto"/>
        <w:bottom w:val="none" w:sz="0" w:space="0" w:color="auto"/>
        <w:right w:val="none" w:sz="0" w:space="0" w:color="auto"/>
      </w:divBdr>
    </w:div>
    <w:div w:id="1140657539">
      <w:marLeft w:val="0"/>
      <w:marRight w:val="0"/>
      <w:marTop w:val="0"/>
      <w:marBottom w:val="0"/>
      <w:divBdr>
        <w:top w:val="none" w:sz="0" w:space="0" w:color="auto"/>
        <w:left w:val="none" w:sz="0" w:space="0" w:color="auto"/>
        <w:bottom w:val="none" w:sz="0" w:space="0" w:color="auto"/>
        <w:right w:val="none" w:sz="0" w:space="0" w:color="auto"/>
      </w:divBdr>
    </w:div>
    <w:div w:id="1140657540">
      <w:marLeft w:val="0"/>
      <w:marRight w:val="0"/>
      <w:marTop w:val="0"/>
      <w:marBottom w:val="0"/>
      <w:divBdr>
        <w:top w:val="none" w:sz="0" w:space="0" w:color="auto"/>
        <w:left w:val="none" w:sz="0" w:space="0" w:color="auto"/>
        <w:bottom w:val="none" w:sz="0" w:space="0" w:color="auto"/>
        <w:right w:val="none" w:sz="0" w:space="0" w:color="auto"/>
      </w:divBdr>
    </w:div>
    <w:div w:id="1140657541">
      <w:marLeft w:val="0"/>
      <w:marRight w:val="0"/>
      <w:marTop w:val="0"/>
      <w:marBottom w:val="0"/>
      <w:divBdr>
        <w:top w:val="none" w:sz="0" w:space="0" w:color="auto"/>
        <w:left w:val="none" w:sz="0" w:space="0" w:color="auto"/>
        <w:bottom w:val="none" w:sz="0" w:space="0" w:color="auto"/>
        <w:right w:val="none" w:sz="0" w:space="0" w:color="auto"/>
      </w:divBdr>
    </w:div>
    <w:div w:id="1140657542">
      <w:marLeft w:val="0"/>
      <w:marRight w:val="0"/>
      <w:marTop w:val="0"/>
      <w:marBottom w:val="0"/>
      <w:divBdr>
        <w:top w:val="none" w:sz="0" w:space="0" w:color="auto"/>
        <w:left w:val="none" w:sz="0" w:space="0" w:color="auto"/>
        <w:bottom w:val="none" w:sz="0" w:space="0" w:color="auto"/>
        <w:right w:val="none" w:sz="0" w:space="0" w:color="auto"/>
      </w:divBdr>
    </w:div>
    <w:div w:id="1140657543">
      <w:marLeft w:val="0"/>
      <w:marRight w:val="0"/>
      <w:marTop w:val="0"/>
      <w:marBottom w:val="0"/>
      <w:divBdr>
        <w:top w:val="none" w:sz="0" w:space="0" w:color="auto"/>
        <w:left w:val="none" w:sz="0" w:space="0" w:color="auto"/>
        <w:bottom w:val="none" w:sz="0" w:space="0" w:color="auto"/>
        <w:right w:val="none" w:sz="0" w:space="0" w:color="auto"/>
      </w:divBdr>
    </w:div>
    <w:div w:id="1140657544">
      <w:marLeft w:val="0"/>
      <w:marRight w:val="0"/>
      <w:marTop w:val="0"/>
      <w:marBottom w:val="0"/>
      <w:divBdr>
        <w:top w:val="none" w:sz="0" w:space="0" w:color="auto"/>
        <w:left w:val="none" w:sz="0" w:space="0" w:color="auto"/>
        <w:bottom w:val="none" w:sz="0" w:space="0" w:color="auto"/>
        <w:right w:val="none" w:sz="0" w:space="0" w:color="auto"/>
      </w:divBdr>
    </w:div>
    <w:div w:id="1140657545">
      <w:marLeft w:val="0"/>
      <w:marRight w:val="0"/>
      <w:marTop w:val="0"/>
      <w:marBottom w:val="0"/>
      <w:divBdr>
        <w:top w:val="none" w:sz="0" w:space="0" w:color="auto"/>
        <w:left w:val="none" w:sz="0" w:space="0" w:color="auto"/>
        <w:bottom w:val="none" w:sz="0" w:space="0" w:color="auto"/>
        <w:right w:val="none" w:sz="0" w:space="0" w:color="auto"/>
      </w:divBdr>
    </w:div>
    <w:div w:id="1140657546">
      <w:marLeft w:val="0"/>
      <w:marRight w:val="0"/>
      <w:marTop w:val="0"/>
      <w:marBottom w:val="0"/>
      <w:divBdr>
        <w:top w:val="none" w:sz="0" w:space="0" w:color="auto"/>
        <w:left w:val="none" w:sz="0" w:space="0" w:color="auto"/>
        <w:bottom w:val="none" w:sz="0" w:space="0" w:color="auto"/>
        <w:right w:val="none" w:sz="0" w:space="0" w:color="auto"/>
      </w:divBdr>
    </w:div>
    <w:div w:id="1140657547">
      <w:marLeft w:val="0"/>
      <w:marRight w:val="0"/>
      <w:marTop w:val="0"/>
      <w:marBottom w:val="0"/>
      <w:divBdr>
        <w:top w:val="none" w:sz="0" w:space="0" w:color="auto"/>
        <w:left w:val="none" w:sz="0" w:space="0" w:color="auto"/>
        <w:bottom w:val="none" w:sz="0" w:space="0" w:color="auto"/>
        <w:right w:val="none" w:sz="0" w:space="0" w:color="auto"/>
      </w:divBdr>
    </w:div>
    <w:div w:id="1140657548">
      <w:marLeft w:val="0"/>
      <w:marRight w:val="0"/>
      <w:marTop w:val="0"/>
      <w:marBottom w:val="0"/>
      <w:divBdr>
        <w:top w:val="none" w:sz="0" w:space="0" w:color="auto"/>
        <w:left w:val="none" w:sz="0" w:space="0" w:color="auto"/>
        <w:bottom w:val="none" w:sz="0" w:space="0" w:color="auto"/>
        <w:right w:val="none" w:sz="0" w:space="0" w:color="auto"/>
      </w:divBdr>
    </w:div>
    <w:div w:id="1140657549">
      <w:marLeft w:val="0"/>
      <w:marRight w:val="0"/>
      <w:marTop w:val="0"/>
      <w:marBottom w:val="0"/>
      <w:divBdr>
        <w:top w:val="none" w:sz="0" w:space="0" w:color="auto"/>
        <w:left w:val="none" w:sz="0" w:space="0" w:color="auto"/>
        <w:bottom w:val="none" w:sz="0" w:space="0" w:color="auto"/>
        <w:right w:val="none" w:sz="0" w:space="0" w:color="auto"/>
      </w:divBdr>
    </w:div>
    <w:div w:id="1140657550">
      <w:marLeft w:val="0"/>
      <w:marRight w:val="0"/>
      <w:marTop w:val="0"/>
      <w:marBottom w:val="0"/>
      <w:divBdr>
        <w:top w:val="none" w:sz="0" w:space="0" w:color="auto"/>
        <w:left w:val="none" w:sz="0" w:space="0" w:color="auto"/>
        <w:bottom w:val="none" w:sz="0" w:space="0" w:color="auto"/>
        <w:right w:val="none" w:sz="0" w:space="0" w:color="auto"/>
      </w:divBdr>
    </w:div>
    <w:div w:id="1140657551">
      <w:marLeft w:val="0"/>
      <w:marRight w:val="0"/>
      <w:marTop w:val="0"/>
      <w:marBottom w:val="0"/>
      <w:divBdr>
        <w:top w:val="none" w:sz="0" w:space="0" w:color="auto"/>
        <w:left w:val="none" w:sz="0" w:space="0" w:color="auto"/>
        <w:bottom w:val="none" w:sz="0" w:space="0" w:color="auto"/>
        <w:right w:val="none" w:sz="0" w:space="0" w:color="auto"/>
      </w:divBdr>
    </w:div>
    <w:div w:id="1140657552">
      <w:marLeft w:val="0"/>
      <w:marRight w:val="0"/>
      <w:marTop w:val="0"/>
      <w:marBottom w:val="0"/>
      <w:divBdr>
        <w:top w:val="none" w:sz="0" w:space="0" w:color="auto"/>
        <w:left w:val="none" w:sz="0" w:space="0" w:color="auto"/>
        <w:bottom w:val="none" w:sz="0" w:space="0" w:color="auto"/>
        <w:right w:val="none" w:sz="0" w:space="0" w:color="auto"/>
      </w:divBdr>
    </w:div>
    <w:div w:id="1140657553">
      <w:marLeft w:val="0"/>
      <w:marRight w:val="0"/>
      <w:marTop w:val="0"/>
      <w:marBottom w:val="0"/>
      <w:divBdr>
        <w:top w:val="none" w:sz="0" w:space="0" w:color="auto"/>
        <w:left w:val="none" w:sz="0" w:space="0" w:color="auto"/>
        <w:bottom w:val="none" w:sz="0" w:space="0" w:color="auto"/>
        <w:right w:val="none" w:sz="0" w:space="0" w:color="auto"/>
      </w:divBdr>
    </w:div>
    <w:div w:id="1140657554">
      <w:marLeft w:val="0"/>
      <w:marRight w:val="0"/>
      <w:marTop w:val="0"/>
      <w:marBottom w:val="0"/>
      <w:divBdr>
        <w:top w:val="none" w:sz="0" w:space="0" w:color="auto"/>
        <w:left w:val="none" w:sz="0" w:space="0" w:color="auto"/>
        <w:bottom w:val="none" w:sz="0" w:space="0" w:color="auto"/>
        <w:right w:val="none" w:sz="0" w:space="0" w:color="auto"/>
      </w:divBdr>
    </w:div>
    <w:div w:id="1140657555">
      <w:marLeft w:val="0"/>
      <w:marRight w:val="0"/>
      <w:marTop w:val="0"/>
      <w:marBottom w:val="0"/>
      <w:divBdr>
        <w:top w:val="none" w:sz="0" w:space="0" w:color="auto"/>
        <w:left w:val="none" w:sz="0" w:space="0" w:color="auto"/>
        <w:bottom w:val="none" w:sz="0" w:space="0" w:color="auto"/>
        <w:right w:val="none" w:sz="0" w:space="0" w:color="auto"/>
      </w:divBdr>
    </w:div>
    <w:div w:id="1140657556">
      <w:marLeft w:val="0"/>
      <w:marRight w:val="0"/>
      <w:marTop w:val="0"/>
      <w:marBottom w:val="0"/>
      <w:divBdr>
        <w:top w:val="none" w:sz="0" w:space="0" w:color="auto"/>
        <w:left w:val="none" w:sz="0" w:space="0" w:color="auto"/>
        <w:bottom w:val="none" w:sz="0" w:space="0" w:color="auto"/>
        <w:right w:val="none" w:sz="0" w:space="0" w:color="auto"/>
      </w:divBdr>
    </w:div>
    <w:div w:id="1140657557">
      <w:marLeft w:val="0"/>
      <w:marRight w:val="0"/>
      <w:marTop w:val="0"/>
      <w:marBottom w:val="0"/>
      <w:divBdr>
        <w:top w:val="none" w:sz="0" w:space="0" w:color="auto"/>
        <w:left w:val="none" w:sz="0" w:space="0" w:color="auto"/>
        <w:bottom w:val="none" w:sz="0" w:space="0" w:color="auto"/>
        <w:right w:val="none" w:sz="0" w:space="0" w:color="auto"/>
      </w:divBdr>
    </w:div>
    <w:div w:id="1140657558">
      <w:marLeft w:val="0"/>
      <w:marRight w:val="0"/>
      <w:marTop w:val="0"/>
      <w:marBottom w:val="0"/>
      <w:divBdr>
        <w:top w:val="none" w:sz="0" w:space="0" w:color="auto"/>
        <w:left w:val="none" w:sz="0" w:space="0" w:color="auto"/>
        <w:bottom w:val="none" w:sz="0" w:space="0" w:color="auto"/>
        <w:right w:val="none" w:sz="0" w:space="0" w:color="auto"/>
      </w:divBdr>
    </w:div>
    <w:div w:id="1140657559">
      <w:marLeft w:val="0"/>
      <w:marRight w:val="0"/>
      <w:marTop w:val="0"/>
      <w:marBottom w:val="0"/>
      <w:divBdr>
        <w:top w:val="none" w:sz="0" w:space="0" w:color="auto"/>
        <w:left w:val="none" w:sz="0" w:space="0" w:color="auto"/>
        <w:bottom w:val="none" w:sz="0" w:space="0" w:color="auto"/>
        <w:right w:val="none" w:sz="0" w:space="0" w:color="auto"/>
      </w:divBdr>
    </w:div>
    <w:div w:id="1140657560">
      <w:marLeft w:val="0"/>
      <w:marRight w:val="0"/>
      <w:marTop w:val="0"/>
      <w:marBottom w:val="0"/>
      <w:divBdr>
        <w:top w:val="none" w:sz="0" w:space="0" w:color="auto"/>
        <w:left w:val="none" w:sz="0" w:space="0" w:color="auto"/>
        <w:bottom w:val="none" w:sz="0" w:space="0" w:color="auto"/>
        <w:right w:val="none" w:sz="0" w:space="0" w:color="auto"/>
      </w:divBdr>
    </w:div>
    <w:div w:id="1140657561">
      <w:marLeft w:val="0"/>
      <w:marRight w:val="0"/>
      <w:marTop w:val="0"/>
      <w:marBottom w:val="0"/>
      <w:divBdr>
        <w:top w:val="none" w:sz="0" w:space="0" w:color="auto"/>
        <w:left w:val="none" w:sz="0" w:space="0" w:color="auto"/>
        <w:bottom w:val="none" w:sz="0" w:space="0" w:color="auto"/>
        <w:right w:val="none" w:sz="0" w:space="0" w:color="auto"/>
      </w:divBdr>
    </w:div>
    <w:div w:id="1140657562">
      <w:marLeft w:val="0"/>
      <w:marRight w:val="0"/>
      <w:marTop w:val="0"/>
      <w:marBottom w:val="0"/>
      <w:divBdr>
        <w:top w:val="none" w:sz="0" w:space="0" w:color="auto"/>
        <w:left w:val="none" w:sz="0" w:space="0" w:color="auto"/>
        <w:bottom w:val="none" w:sz="0" w:space="0" w:color="auto"/>
        <w:right w:val="none" w:sz="0" w:space="0" w:color="auto"/>
      </w:divBdr>
    </w:div>
    <w:div w:id="1140657563">
      <w:marLeft w:val="0"/>
      <w:marRight w:val="0"/>
      <w:marTop w:val="0"/>
      <w:marBottom w:val="0"/>
      <w:divBdr>
        <w:top w:val="none" w:sz="0" w:space="0" w:color="auto"/>
        <w:left w:val="none" w:sz="0" w:space="0" w:color="auto"/>
        <w:bottom w:val="none" w:sz="0" w:space="0" w:color="auto"/>
        <w:right w:val="none" w:sz="0" w:space="0" w:color="auto"/>
      </w:divBdr>
    </w:div>
    <w:div w:id="1140657564">
      <w:marLeft w:val="0"/>
      <w:marRight w:val="0"/>
      <w:marTop w:val="0"/>
      <w:marBottom w:val="0"/>
      <w:divBdr>
        <w:top w:val="none" w:sz="0" w:space="0" w:color="auto"/>
        <w:left w:val="none" w:sz="0" w:space="0" w:color="auto"/>
        <w:bottom w:val="none" w:sz="0" w:space="0" w:color="auto"/>
        <w:right w:val="none" w:sz="0" w:space="0" w:color="auto"/>
      </w:divBdr>
    </w:div>
    <w:div w:id="1140657565">
      <w:marLeft w:val="0"/>
      <w:marRight w:val="0"/>
      <w:marTop w:val="0"/>
      <w:marBottom w:val="0"/>
      <w:divBdr>
        <w:top w:val="none" w:sz="0" w:space="0" w:color="auto"/>
        <w:left w:val="none" w:sz="0" w:space="0" w:color="auto"/>
        <w:bottom w:val="none" w:sz="0" w:space="0" w:color="auto"/>
        <w:right w:val="none" w:sz="0" w:space="0" w:color="auto"/>
      </w:divBdr>
    </w:div>
    <w:div w:id="1140657566">
      <w:marLeft w:val="0"/>
      <w:marRight w:val="0"/>
      <w:marTop w:val="0"/>
      <w:marBottom w:val="0"/>
      <w:divBdr>
        <w:top w:val="none" w:sz="0" w:space="0" w:color="auto"/>
        <w:left w:val="none" w:sz="0" w:space="0" w:color="auto"/>
        <w:bottom w:val="none" w:sz="0" w:space="0" w:color="auto"/>
        <w:right w:val="none" w:sz="0" w:space="0" w:color="auto"/>
      </w:divBdr>
    </w:div>
    <w:div w:id="1140657567">
      <w:marLeft w:val="0"/>
      <w:marRight w:val="0"/>
      <w:marTop w:val="0"/>
      <w:marBottom w:val="0"/>
      <w:divBdr>
        <w:top w:val="none" w:sz="0" w:space="0" w:color="auto"/>
        <w:left w:val="none" w:sz="0" w:space="0" w:color="auto"/>
        <w:bottom w:val="none" w:sz="0" w:space="0" w:color="auto"/>
        <w:right w:val="none" w:sz="0" w:space="0" w:color="auto"/>
      </w:divBdr>
    </w:div>
    <w:div w:id="1140657568">
      <w:marLeft w:val="0"/>
      <w:marRight w:val="0"/>
      <w:marTop w:val="0"/>
      <w:marBottom w:val="0"/>
      <w:divBdr>
        <w:top w:val="none" w:sz="0" w:space="0" w:color="auto"/>
        <w:left w:val="none" w:sz="0" w:space="0" w:color="auto"/>
        <w:bottom w:val="none" w:sz="0" w:space="0" w:color="auto"/>
        <w:right w:val="none" w:sz="0" w:space="0" w:color="auto"/>
      </w:divBdr>
    </w:div>
    <w:div w:id="1140657569">
      <w:marLeft w:val="0"/>
      <w:marRight w:val="0"/>
      <w:marTop w:val="0"/>
      <w:marBottom w:val="0"/>
      <w:divBdr>
        <w:top w:val="none" w:sz="0" w:space="0" w:color="auto"/>
        <w:left w:val="none" w:sz="0" w:space="0" w:color="auto"/>
        <w:bottom w:val="none" w:sz="0" w:space="0" w:color="auto"/>
        <w:right w:val="none" w:sz="0" w:space="0" w:color="auto"/>
      </w:divBdr>
    </w:div>
    <w:div w:id="1140657570">
      <w:marLeft w:val="0"/>
      <w:marRight w:val="0"/>
      <w:marTop w:val="0"/>
      <w:marBottom w:val="0"/>
      <w:divBdr>
        <w:top w:val="none" w:sz="0" w:space="0" w:color="auto"/>
        <w:left w:val="none" w:sz="0" w:space="0" w:color="auto"/>
        <w:bottom w:val="none" w:sz="0" w:space="0" w:color="auto"/>
        <w:right w:val="none" w:sz="0" w:space="0" w:color="auto"/>
      </w:divBdr>
    </w:div>
    <w:div w:id="1140657571">
      <w:marLeft w:val="0"/>
      <w:marRight w:val="0"/>
      <w:marTop w:val="0"/>
      <w:marBottom w:val="0"/>
      <w:divBdr>
        <w:top w:val="none" w:sz="0" w:space="0" w:color="auto"/>
        <w:left w:val="none" w:sz="0" w:space="0" w:color="auto"/>
        <w:bottom w:val="none" w:sz="0" w:space="0" w:color="auto"/>
        <w:right w:val="none" w:sz="0" w:space="0" w:color="auto"/>
      </w:divBdr>
    </w:div>
    <w:div w:id="1140657572">
      <w:marLeft w:val="0"/>
      <w:marRight w:val="0"/>
      <w:marTop w:val="0"/>
      <w:marBottom w:val="0"/>
      <w:divBdr>
        <w:top w:val="none" w:sz="0" w:space="0" w:color="auto"/>
        <w:left w:val="none" w:sz="0" w:space="0" w:color="auto"/>
        <w:bottom w:val="none" w:sz="0" w:space="0" w:color="auto"/>
        <w:right w:val="none" w:sz="0" w:space="0" w:color="auto"/>
      </w:divBdr>
    </w:div>
    <w:div w:id="1140657573">
      <w:marLeft w:val="0"/>
      <w:marRight w:val="0"/>
      <w:marTop w:val="0"/>
      <w:marBottom w:val="0"/>
      <w:divBdr>
        <w:top w:val="none" w:sz="0" w:space="0" w:color="auto"/>
        <w:left w:val="none" w:sz="0" w:space="0" w:color="auto"/>
        <w:bottom w:val="none" w:sz="0" w:space="0" w:color="auto"/>
        <w:right w:val="none" w:sz="0" w:space="0" w:color="auto"/>
      </w:divBdr>
    </w:div>
    <w:div w:id="1140657574">
      <w:marLeft w:val="0"/>
      <w:marRight w:val="0"/>
      <w:marTop w:val="0"/>
      <w:marBottom w:val="0"/>
      <w:divBdr>
        <w:top w:val="none" w:sz="0" w:space="0" w:color="auto"/>
        <w:left w:val="none" w:sz="0" w:space="0" w:color="auto"/>
        <w:bottom w:val="none" w:sz="0" w:space="0" w:color="auto"/>
        <w:right w:val="none" w:sz="0" w:space="0" w:color="auto"/>
      </w:divBdr>
    </w:div>
    <w:div w:id="1140657575">
      <w:marLeft w:val="0"/>
      <w:marRight w:val="0"/>
      <w:marTop w:val="0"/>
      <w:marBottom w:val="0"/>
      <w:divBdr>
        <w:top w:val="none" w:sz="0" w:space="0" w:color="auto"/>
        <w:left w:val="none" w:sz="0" w:space="0" w:color="auto"/>
        <w:bottom w:val="none" w:sz="0" w:space="0" w:color="auto"/>
        <w:right w:val="none" w:sz="0" w:space="0" w:color="auto"/>
      </w:divBdr>
    </w:div>
    <w:div w:id="1140657576">
      <w:marLeft w:val="0"/>
      <w:marRight w:val="0"/>
      <w:marTop w:val="0"/>
      <w:marBottom w:val="0"/>
      <w:divBdr>
        <w:top w:val="none" w:sz="0" w:space="0" w:color="auto"/>
        <w:left w:val="none" w:sz="0" w:space="0" w:color="auto"/>
        <w:bottom w:val="none" w:sz="0" w:space="0" w:color="auto"/>
        <w:right w:val="none" w:sz="0" w:space="0" w:color="auto"/>
      </w:divBdr>
    </w:div>
    <w:div w:id="1140657577">
      <w:marLeft w:val="0"/>
      <w:marRight w:val="0"/>
      <w:marTop w:val="0"/>
      <w:marBottom w:val="0"/>
      <w:divBdr>
        <w:top w:val="none" w:sz="0" w:space="0" w:color="auto"/>
        <w:left w:val="none" w:sz="0" w:space="0" w:color="auto"/>
        <w:bottom w:val="none" w:sz="0" w:space="0" w:color="auto"/>
        <w:right w:val="none" w:sz="0" w:space="0" w:color="auto"/>
      </w:divBdr>
    </w:div>
    <w:div w:id="1140657578">
      <w:marLeft w:val="0"/>
      <w:marRight w:val="0"/>
      <w:marTop w:val="0"/>
      <w:marBottom w:val="0"/>
      <w:divBdr>
        <w:top w:val="none" w:sz="0" w:space="0" w:color="auto"/>
        <w:left w:val="none" w:sz="0" w:space="0" w:color="auto"/>
        <w:bottom w:val="none" w:sz="0" w:space="0" w:color="auto"/>
        <w:right w:val="none" w:sz="0" w:space="0" w:color="auto"/>
      </w:divBdr>
    </w:div>
    <w:div w:id="1140657579">
      <w:marLeft w:val="0"/>
      <w:marRight w:val="0"/>
      <w:marTop w:val="0"/>
      <w:marBottom w:val="0"/>
      <w:divBdr>
        <w:top w:val="none" w:sz="0" w:space="0" w:color="auto"/>
        <w:left w:val="none" w:sz="0" w:space="0" w:color="auto"/>
        <w:bottom w:val="none" w:sz="0" w:space="0" w:color="auto"/>
        <w:right w:val="none" w:sz="0" w:space="0" w:color="auto"/>
      </w:divBdr>
    </w:div>
    <w:div w:id="1140657580">
      <w:marLeft w:val="0"/>
      <w:marRight w:val="0"/>
      <w:marTop w:val="0"/>
      <w:marBottom w:val="0"/>
      <w:divBdr>
        <w:top w:val="none" w:sz="0" w:space="0" w:color="auto"/>
        <w:left w:val="none" w:sz="0" w:space="0" w:color="auto"/>
        <w:bottom w:val="none" w:sz="0" w:space="0" w:color="auto"/>
        <w:right w:val="none" w:sz="0" w:space="0" w:color="auto"/>
      </w:divBdr>
    </w:div>
    <w:div w:id="1140657581">
      <w:marLeft w:val="0"/>
      <w:marRight w:val="0"/>
      <w:marTop w:val="0"/>
      <w:marBottom w:val="0"/>
      <w:divBdr>
        <w:top w:val="none" w:sz="0" w:space="0" w:color="auto"/>
        <w:left w:val="none" w:sz="0" w:space="0" w:color="auto"/>
        <w:bottom w:val="none" w:sz="0" w:space="0" w:color="auto"/>
        <w:right w:val="none" w:sz="0" w:space="0" w:color="auto"/>
      </w:divBdr>
    </w:div>
    <w:div w:id="1140657582">
      <w:marLeft w:val="0"/>
      <w:marRight w:val="0"/>
      <w:marTop w:val="0"/>
      <w:marBottom w:val="0"/>
      <w:divBdr>
        <w:top w:val="none" w:sz="0" w:space="0" w:color="auto"/>
        <w:left w:val="none" w:sz="0" w:space="0" w:color="auto"/>
        <w:bottom w:val="none" w:sz="0" w:space="0" w:color="auto"/>
        <w:right w:val="none" w:sz="0" w:space="0" w:color="auto"/>
      </w:divBdr>
    </w:div>
    <w:div w:id="1140657583">
      <w:marLeft w:val="0"/>
      <w:marRight w:val="0"/>
      <w:marTop w:val="0"/>
      <w:marBottom w:val="0"/>
      <w:divBdr>
        <w:top w:val="none" w:sz="0" w:space="0" w:color="auto"/>
        <w:left w:val="none" w:sz="0" w:space="0" w:color="auto"/>
        <w:bottom w:val="none" w:sz="0" w:space="0" w:color="auto"/>
        <w:right w:val="none" w:sz="0" w:space="0" w:color="auto"/>
      </w:divBdr>
    </w:div>
    <w:div w:id="1140657584">
      <w:marLeft w:val="0"/>
      <w:marRight w:val="0"/>
      <w:marTop w:val="0"/>
      <w:marBottom w:val="0"/>
      <w:divBdr>
        <w:top w:val="none" w:sz="0" w:space="0" w:color="auto"/>
        <w:left w:val="none" w:sz="0" w:space="0" w:color="auto"/>
        <w:bottom w:val="none" w:sz="0" w:space="0" w:color="auto"/>
        <w:right w:val="none" w:sz="0" w:space="0" w:color="auto"/>
      </w:divBdr>
    </w:div>
    <w:div w:id="1140657585">
      <w:marLeft w:val="0"/>
      <w:marRight w:val="0"/>
      <w:marTop w:val="0"/>
      <w:marBottom w:val="0"/>
      <w:divBdr>
        <w:top w:val="none" w:sz="0" w:space="0" w:color="auto"/>
        <w:left w:val="none" w:sz="0" w:space="0" w:color="auto"/>
        <w:bottom w:val="none" w:sz="0" w:space="0" w:color="auto"/>
        <w:right w:val="none" w:sz="0" w:space="0" w:color="auto"/>
      </w:divBdr>
    </w:div>
    <w:div w:id="1140657586">
      <w:marLeft w:val="0"/>
      <w:marRight w:val="0"/>
      <w:marTop w:val="0"/>
      <w:marBottom w:val="0"/>
      <w:divBdr>
        <w:top w:val="none" w:sz="0" w:space="0" w:color="auto"/>
        <w:left w:val="none" w:sz="0" w:space="0" w:color="auto"/>
        <w:bottom w:val="none" w:sz="0" w:space="0" w:color="auto"/>
        <w:right w:val="none" w:sz="0" w:space="0" w:color="auto"/>
      </w:divBdr>
    </w:div>
    <w:div w:id="1140657587">
      <w:marLeft w:val="0"/>
      <w:marRight w:val="0"/>
      <w:marTop w:val="0"/>
      <w:marBottom w:val="0"/>
      <w:divBdr>
        <w:top w:val="none" w:sz="0" w:space="0" w:color="auto"/>
        <w:left w:val="none" w:sz="0" w:space="0" w:color="auto"/>
        <w:bottom w:val="none" w:sz="0" w:space="0" w:color="auto"/>
        <w:right w:val="none" w:sz="0" w:space="0" w:color="auto"/>
      </w:divBdr>
    </w:div>
    <w:div w:id="1140657588">
      <w:marLeft w:val="0"/>
      <w:marRight w:val="0"/>
      <w:marTop w:val="0"/>
      <w:marBottom w:val="0"/>
      <w:divBdr>
        <w:top w:val="none" w:sz="0" w:space="0" w:color="auto"/>
        <w:left w:val="none" w:sz="0" w:space="0" w:color="auto"/>
        <w:bottom w:val="none" w:sz="0" w:space="0" w:color="auto"/>
        <w:right w:val="none" w:sz="0" w:space="0" w:color="auto"/>
      </w:divBdr>
    </w:div>
    <w:div w:id="1140657589">
      <w:marLeft w:val="0"/>
      <w:marRight w:val="0"/>
      <w:marTop w:val="0"/>
      <w:marBottom w:val="0"/>
      <w:divBdr>
        <w:top w:val="none" w:sz="0" w:space="0" w:color="auto"/>
        <w:left w:val="none" w:sz="0" w:space="0" w:color="auto"/>
        <w:bottom w:val="none" w:sz="0" w:space="0" w:color="auto"/>
        <w:right w:val="none" w:sz="0" w:space="0" w:color="auto"/>
      </w:divBdr>
    </w:div>
    <w:div w:id="1140657590">
      <w:marLeft w:val="0"/>
      <w:marRight w:val="0"/>
      <w:marTop w:val="0"/>
      <w:marBottom w:val="0"/>
      <w:divBdr>
        <w:top w:val="none" w:sz="0" w:space="0" w:color="auto"/>
        <w:left w:val="none" w:sz="0" w:space="0" w:color="auto"/>
        <w:bottom w:val="none" w:sz="0" w:space="0" w:color="auto"/>
        <w:right w:val="none" w:sz="0" w:space="0" w:color="auto"/>
      </w:divBdr>
    </w:div>
    <w:div w:id="1140657591">
      <w:marLeft w:val="0"/>
      <w:marRight w:val="0"/>
      <w:marTop w:val="0"/>
      <w:marBottom w:val="0"/>
      <w:divBdr>
        <w:top w:val="none" w:sz="0" w:space="0" w:color="auto"/>
        <w:left w:val="none" w:sz="0" w:space="0" w:color="auto"/>
        <w:bottom w:val="none" w:sz="0" w:space="0" w:color="auto"/>
        <w:right w:val="none" w:sz="0" w:space="0" w:color="auto"/>
      </w:divBdr>
      <w:divsChild>
        <w:div w:id="1140657601">
          <w:marLeft w:val="0"/>
          <w:marRight w:val="0"/>
          <w:marTop w:val="0"/>
          <w:marBottom w:val="0"/>
          <w:divBdr>
            <w:top w:val="none" w:sz="0" w:space="0" w:color="auto"/>
            <w:left w:val="none" w:sz="0" w:space="0" w:color="auto"/>
            <w:bottom w:val="none" w:sz="0" w:space="0" w:color="auto"/>
            <w:right w:val="none" w:sz="0" w:space="0" w:color="auto"/>
          </w:divBdr>
        </w:div>
      </w:divsChild>
    </w:div>
    <w:div w:id="1140657592">
      <w:marLeft w:val="0"/>
      <w:marRight w:val="0"/>
      <w:marTop w:val="0"/>
      <w:marBottom w:val="0"/>
      <w:divBdr>
        <w:top w:val="none" w:sz="0" w:space="0" w:color="auto"/>
        <w:left w:val="none" w:sz="0" w:space="0" w:color="auto"/>
        <w:bottom w:val="none" w:sz="0" w:space="0" w:color="auto"/>
        <w:right w:val="none" w:sz="0" w:space="0" w:color="auto"/>
      </w:divBdr>
    </w:div>
    <w:div w:id="1140657593">
      <w:marLeft w:val="0"/>
      <w:marRight w:val="0"/>
      <w:marTop w:val="0"/>
      <w:marBottom w:val="0"/>
      <w:divBdr>
        <w:top w:val="none" w:sz="0" w:space="0" w:color="auto"/>
        <w:left w:val="none" w:sz="0" w:space="0" w:color="auto"/>
        <w:bottom w:val="none" w:sz="0" w:space="0" w:color="auto"/>
        <w:right w:val="none" w:sz="0" w:space="0" w:color="auto"/>
      </w:divBdr>
    </w:div>
    <w:div w:id="1140657594">
      <w:marLeft w:val="0"/>
      <w:marRight w:val="0"/>
      <w:marTop w:val="0"/>
      <w:marBottom w:val="0"/>
      <w:divBdr>
        <w:top w:val="none" w:sz="0" w:space="0" w:color="auto"/>
        <w:left w:val="none" w:sz="0" w:space="0" w:color="auto"/>
        <w:bottom w:val="none" w:sz="0" w:space="0" w:color="auto"/>
        <w:right w:val="none" w:sz="0" w:space="0" w:color="auto"/>
      </w:divBdr>
    </w:div>
    <w:div w:id="1140657595">
      <w:marLeft w:val="0"/>
      <w:marRight w:val="0"/>
      <w:marTop w:val="0"/>
      <w:marBottom w:val="0"/>
      <w:divBdr>
        <w:top w:val="none" w:sz="0" w:space="0" w:color="auto"/>
        <w:left w:val="none" w:sz="0" w:space="0" w:color="auto"/>
        <w:bottom w:val="none" w:sz="0" w:space="0" w:color="auto"/>
        <w:right w:val="none" w:sz="0" w:space="0" w:color="auto"/>
      </w:divBdr>
    </w:div>
    <w:div w:id="1140657596">
      <w:marLeft w:val="0"/>
      <w:marRight w:val="0"/>
      <w:marTop w:val="0"/>
      <w:marBottom w:val="0"/>
      <w:divBdr>
        <w:top w:val="none" w:sz="0" w:space="0" w:color="auto"/>
        <w:left w:val="none" w:sz="0" w:space="0" w:color="auto"/>
        <w:bottom w:val="none" w:sz="0" w:space="0" w:color="auto"/>
        <w:right w:val="none" w:sz="0" w:space="0" w:color="auto"/>
      </w:divBdr>
    </w:div>
    <w:div w:id="1140657597">
      <w:marLeft w:val="0"/>
      <w:marRight w:val="0"/>
      <w:marTop w:val="0"/>
      <w:marBottom w:val="0"/>
      <w:divBdr>
        <w:top w:val="none" w:sz="0" w:space="0" w:color="auto"/>
        <w:left w:val="none" w:sz="0" w:space="0" w:color="auto"/>
        <w:bottom w:val="none" w:sz="0" w:space="0" w:color="auto"/>
        <w:right w:val="none" w:sz="0" w:space="0" w:color="auto"/>
      </w:divBdr>
    </w:div>
    <w:div w:id="1140657598">
      <w:marLeft w:val="0"/>
      <w:marRight w:val="0"/>
      <w:marTop w:val="0"/>
      <w:marBottom w:val="0"/>
      <w:divBdr>
        <w:top w:val="none" w:sz="0" w:space="0" w:color="auto"/>
        <w:left w:val="none" w:sz="0" w:space="0" w:color="auto"/>
        <w:bottom w:val="none" w:sz="0" w:space="0" w:color="auto"/>
        <w:right w:val="none" w:sz="0" w:space="0" w:color="auto"/>
      </w:divBdr>
      <w:divsChild>
        <w:div w:id="1140657526">
          <w:marLeft w:val="0"/>
          <w:marRight w:val="0"/>
          <w:marTop w:val="0"/>
          <w:marBottom w:val="0"/>
          <w:divBdr>
            <w:top w:val="none" w:sz="0" w:space="0" w:color="auto"/>
            <w:left w:val="none" w:sz="0" w:space="0" w:color="auto"/>
            <w:bottom w:val="none" w:sz="0" w:space="0" w:color="auto"/>
            <w:right w:val="none" w:sz="0" w:space="0" w:color="auto"/>
          </w:divBdr>
        </w:div>
      </w:divsChild>
    </w:div>
    <w:div w:id="1140657599">
      <w:marLeft w:val="0"/>
      <w:marRight w:val="0"/>
      <w:marTop w:val="0"/>
      <w:marBottom w:val="0"/>
      <w:divBdr>
        <w:top w:val="none" w:sz="0" w:space="0" w:color="auto"/>
        <w:left w:val="none" w:sz="0" w:space="0" w:color="auto"/>
        <w:bottom w:val="none" w:sz="0" w:space="0" w:color="auto"/>
        <w:right w:val="none" w:sz="0" w:space="0" w:color="auto"/>
      </w:divBdr>
    </w:div>
    <w:div w:id="1140657600">
      <w:marLeft w:val="375"/>
      <w:marRight w:val="0"/>
      <w:marTop w:val="375"/>
      <w:marBottom w:val="0"/>
      <w:divBdr>
        <w:top w:val="none" w:sz="0" w:space="0" w:color="auto"/>
        <w:left w:val="none" w:sz="0" w:space="0" w:color="auto"/>
        <w:bottom w:val="none" w:sz="0" w:space="0" w:color="auto"/>
        <w:right w:val="none" w:sz="0" w:space="0" w:color="auto"/>
      </w:divBdr>
    </w:div>
    <w:div w:id="1140657602">
      <w:marLeft w:val="0"/>
      <w:marRight w:val="0"/>
      <w:marTop w:val="0"/>
      <w:marBottom w:val="0"/>
      <w:divBdr>
        <w:top w:val="none" w:sz="0" w:space="0" w:color="auto"/>
        <w:left w:val="none" w:sz="0" w:space="0" w:color="auto"/>
        <w:bottom w:val="none" w:sz="0" w:space="0" w:color="auto"/>
        <w:right w:val="none" w:sz="0" w:space="0" w:color="auto"/>
      </w:divBdr>
    </w:div>
    <w:div w:id="1140657603">
      <w:marLeft w:val="0"/>
      <w:marRight w:val="0"/>
      <w:marTop w:val="0"/>
      <w:marBottom w:val="0"/>
      <w:divBdr>
        <w:top w:val="none" w:sz="0" w:space="0" w:color="auto"/>
        <w:left w:val="none" w:sz="0" w:space="0" w:color="auto"/>
        <w:bottom w:val="none" w:sz="0" w:space="0" w:color="auto"/>
        <w:right w:val="none" w:sz="0" w:space="0" w:color="auto"/>
      </w:divBdr>
    </w:div>
    <w:div w:id="1140657604">
      <w:marLeft w:val="0"/>
      <w:marRight w:val="0"/>
      <w:marTop w:val="0"/>
      <w:marBottom w:val="0"/>
      <w:divBdr>
        <w:top w:val="none" w:sz="0" w:space="0" w:color="auto"/>
        <w:left w:val="none" w:sz="0" w:space="0" w:color="auto"/>
        <w:bottom w:val="none" w:sz="0" w:space="0" w:color="auto"/>
        <w:right w:val="none" w:sz="0" w:space="0" w:color="auto"/>
      </w:divBdr>
    </w:div>
    <w:div w:id="1140657605">
      <w:marLeft w:val="0"/>
      <w:marRight w:val="0"/>
      <w:marTop w:val="0"/>
      <w:marBottom w:val="0"/>
      <w:divBdr>
        <w:top w:val="none" w:sz="0" w:space="0" w:color="auto"/>
        <w:left w:val="none" w:sz="0" w:space="0" w:color="auto"/>
        <w:bottom w:val="none" w:sz="0" w:space="0" w:color="auto"/>
        <w:right w:val="none" w:sz="0" w:space="0" w:color="auto"/>
      </w:divBdr>
    </w:div>
    <w:div w:id="1140657606">
      <w:marLeft w:val="0"/>
      <w:marRight w:val="0"/>
      <w:marTop w:val="0"/>
      <w:marBottom w:val="0"/>
      <w:divBdr>
        <w:top w:val="none" w:sz="0" w:space="0" w:color="auto"/>
        <w:left w:val="none" w:sz="0" w:space="0" w:color="auto"/>
        <w:bottom w:val="none" w:sz="0" w:space="0" w:color="auto"/>
        <w:right w:val="none" w:sz="0" w:space="0" w:color="auto"/>
      </w:divBdr>
    </w:div>
    <w:div w:id="1140657607">
      <w:marLeft w:val="0"/>
      <w:marRight w:val="0"/>
      <w:marTop w:val="0"/>
      <w:marBottom w:val="0"/>
      <w:divBdr>
        <w:top w:val="none" w:sz="0" w:space="0" w:color="auto"/>
        <w:left w:val="none" w:sz="0" w:space="0" w:color="auto"/>
        <w:bottom w:val="none" w:sz="0" w:space="0" w:color="auto"/>
        <w:right w:val="none" w:sz="0" w:space="0" w:color="auto"/>
      </w:divBdr>
    </w:div>
    <w:div w:id="1140657608">
      <w:marLeft w:val="0"/>
      <w:marRight w:val="0"/>
      <w:marTop w:val="0"/>
      <w:marBottom w:val="0"/>
      <w:divBdr>
        <w:top w:val="none" w:sz="0" w:space="0" w:color="auto"/>
        <w:left w:val="none" w:sz="0" w:space="0" w:color="auto"/>
        <w:bottom w:val="none" w:sz="0" w:space="0" w:color="auto"/>
        <w:right w:val="none" w:sz="0" w:space="0" w:color="auto"/>
      </w:divBdr>
    </w:div>
    <w:div w:id="1140657609">
      <w:marLeft w:val="0"/>
      <w:marRight w:val="0"/>
      <w:marTop w:val="0"/>
      <w:marBottom w:val="0"/>
      <w:divBdr>
        <w:top w:val="none" w:sz="0" w:space="0" w:color="auto"/>
        <w:left w:val="none" w:sz="0" w:space="0" w:color="auto"/>
        <w:bottom w:val="none" w:sz="0" w:space="0" w:color="auto"/>
        <w:right w:val="none" w:sz="0" w:space="0" w:color="auto"/>
      </w:divBdr>
    </w:div>
    <w:div w:id="1140657610">
      <w:marLeft w:val="0"/>
      <w:marRight w:val="0"/>
      <w:marTop w:val="0"/>
      <w:marBottom w:val="0"/>
      <w:divBdr>
        <w:top w:val="none" w:sz="0" w:space="0" w:color="auto"/>
        <w:left w:val="none" w:sz="0" w:space="0" w:color="auto"/>
        <w:bottom w:val="none" w:sz="0" w:space="0" w:color="auto"/>
        <w:right w:val="none" w:sz="0" w:space="0" w:color="auto"/>
      </w:divBdr>
    </w:div>
    <w:div w:id="1140657611">
      <w:marLeft w:val="0"/>
      <w:marRight w:val="0"/>
      <w:marTop w:val="0"/>
      <w:marBottom w:val="0"/>
      <w:divBdr>
        <w:top w:val="none" w:sz="0" w:space="0" w:color="auto"/>
        <w:left w:val="none" w:sz="0" w:space="0" w:color="auto"/>
        <w:bottom w:val="none" w:sz="0" w:space="0" w:color="auto"/>
        <w:right w:val="none" w:sz="0" w:space="0" w:color="auto"/>
      </w:divBdr>
    </w:div>
    <w:div w:id="1140657612">
      <w:marLeft w:val="0"/>
      <w:marRight w:val="0"/>
      <w:marTop w:val="0"/>
      <w:marBottom w:val="0"/>
      <w:divBdr>
        <w:top w:val="none" w:sz="0" w:space="0" w:color="auto"/>
        <w:left w:val="none" w:sz="0" w:space="0" w:color="auto"/>
        <w:bottom w:val="none" w:sz="0" w:space="0" w:color="auto"/>
        <w:right w:val="none" w:sz="0" w:space="0" w:color="auto"/>
      </w:divBdr>
    </w:div>
    <w:div w:id="1140657613">
      <w:marLeft w:val="0"/>
      <w:marRight w:val="0"/>
      <w:marTop w:val="0"/>
      <w:marBottom w:val="0"/>
      <w:divBdr>
        <w:top w:val="none" w:sz="0" w:space="0" w:color="auto"/>
        <w:left w:val="none" w:sz="0" w:space="0" w:color="auto"/>
        <w:bottom w:val="none" w:sz="0" w:space="0" w:color="auto"/>
        <w:right w:val="none" w:sz="0" w:space="0" w:color="auto"/>
      </w:divBdr>
    </w:div>
    <w:div w:id="1140657614">
      <w:marLeft w:val="0"/>
      <w:marRight w:val="0"/>
      <w:marTop w:val="0"/>
      <w:marBottom w:val="0"/>
      <w:divBdr>
        <w:top w:val="none" w:sz="0" w:space="0" w:color="auto"/>
        <w:left w:val="none" w:sz="0" w:space="0" w:color="auto"/>
        <w:bottom w:val="none" w:sz="0" w:space="0" w:color="auto"/>
        <w:right w:val="none" w:sz="0" w:space="0" w:color="auto"/>
      </w:divBdr>
    </w:div>
    <w:div w:id="1140657615">
      <w:marLeft w:val="0"/>
      <w:marRight w:val="0"/>
      <w:marTop w:val="0"/>
      <w:marBottom w:val="0"/>
      <w:divBdr>
        <w:top w:val="none" w:sz="0" w:space="0" w:color="auto"/>
        <w:left w:val="none" w:sz="0" w:space="0" w:color="auto"/>
        <w:bottom w:val="none" w:sz="0" w:space="0" w:color="auto"/>
        <w:right w:val="none" w:sz="0" w:space="0" w:color="auto"/>
      </w:divBdr>
    </w:div>
    <w:div w:id="1140657616">
      <w:marLeft w:val="0"/>
      <w:marRight w:val="0"/>
      <w:marTop w:val="0"/>
      <w:marBottom w:val="0"/>
      <w:divBdr>
        <w:top w:val="none" w:sz="0" w:space="0" w:color="auto"/>
        <w:left w:val="none" w:sz="0" w:space="0" w:color="auto"/>
        <w:bottom w:val="none" w:sz="0" w:space="0" w:color="auto"/>
        <w:right w:val="none" w:sz="0" w:space="0" w:color="auto"/>
      </w:divBdr>
    </w:div>
    <w:div w:id="1140657617">
      <w:marLeft w:val="0"/>
      <w:marRight w:val="0"/>
      <w:marTop w:val="0"/>
      <w:marBottom w:val="0"/>
      <w:divBdr>
        <w:top w:val="none" w:sz="0" w:space="0" w:color="auto"/>
        <w:left w:val="none" w:sz="0" w:space="0" w:color="auto"/>
        <w:bottom w:val="none" w:sz="0" w:space="0" w:color="auto"/>
        <w:right w:val="none" w:sz="0" w:space="0" w:color="auto"/>
      </w:divBdr>
    </w:div>
    <w:div w:id="1140657618">
      <w:marLeft w:val="0"/>
      <w:marRight w:val="0"/>
      <w:marTop w:val="0"/>
      <w:marBottom w:val="0"/>
      <w:divBdr>
        <w:top w:val="none" w:sz="0" w:space="0" w:color="auto"/>
        <w:left w:val="none" w:sz="0" w:space="0" w:color="auto"/>
        <w:bottom w:val="none" w:sz="0" w:space="0" w:color="auto"/>
        <w:right w:val="none" w:sz="0" w:space="0" w:color="auto"/>
      </w:divBdr>
    </w:div>
    <w:div w:id="1140657619">
      <w:marLeft w:val="0"/>
      <w:marRight w:val="0"/>
      <w:marTop w:val="0"/>
      <w:marBottom w:val="0"/>
      <w:divBdr>
        <w:top w:val="none" w:sz="0" w:space="0" w:color="auto"/>
        <w:left w:val="none" w:sz="0" w:space="0" w:color="auto"/>
        <w:bottom w:val="none" w:sz="0" w:space="0" w:color="auto"/>
        <w:right w:val="none" w:sz="0" w:space="0" w:color="auto"/>
      </w:divBdr>
    </w:div>
    <w:div w:id="1140657620">
      <w:marLeft w:val="0"/>
      <w:marRight w:val="0"/>
      <w:marTop w:val="0"/>
      <w:marBottom w:val="0"/>
      <w:divBdr>
        <w:top w:val="none" w:sz="0" w:space="0" w:color="auto"/>
        <w:left w:val="none" w:sz="0" w:space="0" w:color="auto"/>
        <w:bottom w:val="none" w:sz="0" w:space="0" w:color="auto"/>
        <w:right w:val="none" w:sz="0" w:space="0" w:color="auto"/>
      </w:divBdr>
    </w:div>
    <w:div w:id="1140657621">
      <w:marLeft w:val="0"/>
      <w:marRight w:val="0"/>
      <w:marTop w:val="0"/>
      <w:marBottom w:val="0"/>
      <w:divBdr>
        <w:top w:val="none" w:sz="0" w:space="0" w:color="auto"/>
        <w:left w:val="none" w:sz="0" w:space="0" w:color="auto"/>
        <w:bottom w:val="none" w:sz="0" w:space="0" w:color="auto"/>
        <w:right w:val="none" w:sz="0" w:space="0" w:color="auto"/>
      </w:divBdr>
    </w:div>
    <w:div w:id="1140657622">
      <w:marLeft w:val="0"/>
      <w:marRight w:val="0"/>
      <w:marTop w:val="0"/>
      <w:marBottom w:val="0"/>
      <w:divBdr>
        <w:top w:val="none" w:sz="0" w:space="0" w:color="auto"/>
        <w:left w:val="none" w:sz="0" w:space="0" w:color="auto"/>
        <w:bottom w:val="none" w:sz="0" w:space="0" w:color="auto"/>
        <w:right w:val="none" w:sz="0" w:space="0" w:color="auto"/>
      </w:divBdr>
    </w:div>
    <w:div w:id="1140657623">
      <w:marLeft w:val="0"/>
      <w:marRight w:val="0"/>
      <w:marTop w:val="0"/>
      <w:marBottom w:val="0"/>
      <w:divBdr>
        <w:top w:val="none" w:sz="0" w:space="0" w:color="auto"/>
        <w:left w:val="none" w:sz="0" w:space="0" w:color="auto"/>
        <w:bottom w:val="none" w:sz="0" w:space="0" w:color="auto"/>
        <w:right w:val="none" w:sz="0" w:space="0" w:color="auto"/>
      </w:divBdr>
    </w:div>
    <w:div w:id="1140657624">
      <w:marLeft w:val="0"/>
      <w:marRight w:val="0"/>
      <w:marTop w:val="0"/>
      <w:marBottom w:val="0"/>
      <w:divBdr>
        <w:top w:val="none" w:sz="0" w:space="0" w:color="auto"/>
        <w:left w:val="none" w:sz="0" w:space="0" w:color="auto"/>
        <w:bottom w:val="none" w:sz="0" w:space="0" w:color="auto"/>
        <w:right w:val="none" w:sz="0" w:space="0" w:color="auto"/>
      </w:divBdr>
    </w:div>
    <w:div w:id="1140657625">
      <w:marLeft w:val="0"/>
      <w:marRight w:val="0"/>
      <w:marTop w:val="0"/>
      <w:marBottom w:val="0"/>
      <w:divBdr>
        <w:top w:val="none" w:sz="0" w:space="0" w:color="auto"/>
        <w:left w:val="none" w:sz="0" w:space="0" w:color="auto"/>
        <w:bottom w:val="none" w:sz="0" w:space="0" w:color="auto"/>
        <w:right w:val="none" w:sz="0" w:space="0" w:color="auto"/>
      </w:divBdr>
    </w:div>
    <w:div w:id="1140657626">
      <w:marLeft w:val="0"/>
      <w:marRight w:val="0"/>
      <w:marTop w:val="0"/>
      <w:marBottom w:val="0"/>
      <w:divBdr>
        <w:top w:val="none" w:sz="0" w:space="0" w:color="auto"/>
        <w:left w:val="none" w:sz="0" w:space="0" w:color="auto"/>
        <w:bottom w:val="none" w:sz="0" w:space="0" w:color="auto"/>
        <w:right w:val="none" w:sz="0" w:space="0" w:color="auto"/>
      </w:divBdr>
    </w:div>
    <w:div w:id="1140657627">
      <w:marLeft w:val="0"/>
      <w:marRight w:val="0"/>
      <w:marTop w:val="0"/>
      <w:marBottom w:val="0"/>
      <w:divBdr>
        <w:top w:val="none" w:sz="0" w:space="0" w:color="auto"/>
        <w:left w:val="none" w:sz="0" w:space="0" w:color="auto"/>
        <w:bottom w:val="none" w:sz="0" w:space="0" w:color="auto"/>
        <w:right w:val="none" w:sz="0" w:space="0" w:color="auto"/>
      </w:divBdr>
    </w:div>
    <w:div w:id="1140657628">
      <w:marLeft w:val="0"/>
      <w:marRight w:val="0"/>
      <w:marTop w:val="0"/>
      <w:marBottom w:val="0"/>
      <w:divBdr>
        <w:top w:val="none" w:sz="0" w:space="0" w:color="auto"/>
        <w:left w:val="none" w:sz="0" w:space="0" w:color="auto"/>
        <w:bottom w:val="none" w:sz="0" w:space="0" w:color="auto"/>
        <w:right w:val="none" w:sz="0" w:space="0" w:color="auto"/>
      </w:divBdr>
    </w:div>
    <w:div w:id="1140657629">
      <w:marLeft w:val="0"/>
      <w:marRight w:val="0"/>
      <w:marTop w:val="0"/>
      <w:marBottom w:val="0"/>
      <w:divBdr>
        <w:top w:val="none" w:sz="0" w:space="0" w:color="auto"/>
        <w:left w:val="none" w:sz="0" w:space="0" w:color="auto"/>
        <w:bottom w:val="none" w:sz="0" w:space="0" w:color="auto"/>
        <w:right w:val="none" w:sz="0" w:space="0" w:color="auto"/>
      </w:divBdr>
    </w:div>
    <w:div w:id="1140657630">
      <w:marLeft w:val="0"/>
      <w:marRight w:val="0"/>
      <w:marTop w:val="0"/>
      <w:marBottom w:val="0"/>
      <w:divBdr>
        <w:top w:val="none" w:sz="0" w:space="0" w:color="auto"/>
        <w:left w:val="none" w:sz="0" w:space="0" w:color="auto"/>
        <w:bottom w:val="none" w:sz="0" w:space="0" w:color="auto"/>
        <w:right w:val="none" w:sz="0" w:space="0" w:color="auto"/>
      </w:divBdr>
    </w:div>
    <w:div w:id="1140657631">
      <w:marLeft w:val="0"/>
      <w:marRight w:val="0"/>
      <w:marTop w:val="0"/>
      <w:marBottom w:val="0"/>
      <w:divBdr>
        <w:top w:val="none" w:sz="0" w:space="0" w:color="auto"/>
        <w:left w:val="none" w:sz="0" w:space="0" w:color="auto"/>
        <w:bottom w:val="none" w:sz="0" w:space="0" w:color="auto"/>
        <w:right w:val="none" w:sz="0" w:space="0" w:color="auto"/>
      </w:divBdr>
    </w:div>
    <w:div w:id="1140657632">
      <w:marLeft w:val="0"/>
      <w:marRight w:val="0"/>
      <w:marTop w:val="0"/>
      <w:marBottom w:val="0"/>
      <w:divBdr>
        <w:top w:val="none" w:sz="0" w:space="0" w:color="auto"/>
        <w:left w:val="none" w:sz="0" w:space="0" w:color="auto"/>
        <w:bottom w:val="none" w:sz="0" w:space="0" w:color="auto"/>
        <w:right w:val="none" w:sz="0" w:space="0" w:color="auto"/>
      </w:divBdr>
    </w:div>
    <w:div w:id="1140657633">
      <w:marLeft w:val="0"/>
      <w:marRight w:val="0"/>
      <w:marTop w:val="0"/>
      <w:marBottom w:val="0"/>
      <w:divBdr>
        <w:top w:val="none" w:sz="0" w:space="0" w:color="auto"/>
        <w:left w:val="none" w:sz="0" w:space="0" w:color="auto"/>
        <w:bottom w:val="none" w:sz="0" w:space="0" w:color="auto"/>
        <w:right w:val="none" w:sz="0" w:space="0" w:color="auto"/>
      </w:divBdr>
    </w:div>
    <w:div w:id="1140657634">
      <w:marLeft w:val="0"/>
      <w:marRight w:val="0"/>
      <w:marTop w:val="0"/>
      <w:marBottom w:val="0"/>
      <w:divBdr>
        <w:top w:val="none" w:sz="0" w:space="0" w:color="auto"/>
        <w:left w:val="none" w:sz="0" w:space="0" w:color="auto"/>
        <w:bottom w:val="none" w:sz="0" w:space="0" w:color="auto"/>
        <w:right w:val="none" w:sz="0" w:space="0" w:color="auto"/>
      </w:divBdr>
    </w:div>
    <w:div w:id="1140657635">
      <w:marLeft w:val="0"/>
      <w:marRight w:val="0"/>
      <w:marTop w:val="0"/>
      <w:marBottom w:val="0"/>
      <w:divBdr>
        <w:top w:val="none" w:sz="0" w:space="0" w:color="auto"/>
        <w:left w:val="none" w:sz="0" w:space="0" w:color="auto"/>
        <w:bottom w:val="none" w:sz="0" w:space="0" w:color="auto"/>
        <w:right w:val="none" w:sz="0" w:space="0" w:color="auto"/>
      </w:divBdr>
    </w:div>
    <w:div w:id="1140657636">
      <w:marLeft w:val="0"/>
      <w:marRight w:val="0"/>
      <w:marTop w:val="0"/>
      <w:marBottom w:val="0"/>
      <w:divBdr>
        <w:top w:val="none" w:sz="0" w:space="0" w:color="auto"/>
        <w:left w:val="none" w:sz="0" w:space="0" w:color="auto"/>
        <w:bottom w:val="none" w:sz="0" w:space="0" w:color="auto"/>
        <w:right w:val="none" w:sz="0" w:space="0" w:color="auto"/>
      </w:divBdr>
    </w:div>
    <w:div w:id="1140657637">
      <w:marLeft w:val="0"/>
      <w:marRight w:val="0"/>
      <w:marTop w:val="0"/>
      <w:marBottom w:val="0"/>
      <w:divBdr>
        <w:top w:val="none" w:sz="0" w:space="0" w:color="auto"/>
        <w:left w:val="none" w:sz="0" w:space="0" w:color="auto"/>
        <w:bottom w:val="none" w:sz="0" w:space="0" w:color="auto"/>
        <w:right w:val="none" w:sz="0" w:space="0" w:color="auto"/>
      </w:divBdr>
    </w:div>
    <w:div w:id="1140657638">
      <w:marLeft w:val="0"/>
      <w:marRight w:val="0"/>
      <w:marTop w:val="0"/>
      <w:marBottom w:val="0"/>
      <w:divBdr>
        <w:top w:val="none" w:sz="0" w:space="0" w:color="auto"/>
        <w:left w:val="none" w:sz="0" w:space="0" w:color="auto"/>
        <w:bottom w:val="none" w:sz="0" w:space="0" w:color="auto"/>
        <w:right w:val="none" w:sz="0" w:space="0" w:color="auto"/>
      </w:divBdr>
    </w:div>
    <w:div w:id="1140657639">
      <w:marLeft w:val="0"/>
      <w:marRight w:val="0"/>
      <w:marTop w:val="0"/>
      <w:marBottom w:val="0"/>
      <w:divBdr>
        <w:top w:val="none" w:sz="0" w:space="0" w:color="auto"/>
        <w:left w:val="none" w:sz="0" w:space="0" w:color="auto"/>
        <w:bottom w:val="none" w:sz="0" w:space="0" w:color="auto"/>
        <w:right w:val="none" w:sz="0" w:space="0" w:color="auto"/>
      </w:divBdr>
    </w:div>
    <w:div w:id="1140657640">
      <w:marLeft w:val="0"/>
      <w:marRight w:val="0"/>
      <w:marTop w:val="0"/>
      <w:marBottom w:val="0"/>
      <w:divBdr>
        <w:top w:val="none" w:sz="0" w:space="0" w:color="auto"/>
        <w:left w:val="none" w:sz="0" w:space="0" w:color="auto"/>
        <w:bottom w:val="none" w:sz="0" w:space="0" w:color="auto"/>
        <w:right w:val="none" w:sz="0" w:space="0" w:color="auto"/>
      </w:divBdr>
    </w:div>
    <w:div w:id="1140657641">
      <w:marLeft w:val="0"/>
      <w:marRight w:val="0"/>
      <w:marTop w:val="0"/>
      <w:marBottom w:val="0"/>
      <w:divBdr>
        <w:top w:val="none" w:sz="0" w:space="0" w:color="auto"/>
        <w:left w:val="none" w:sz="0" w:space="0" w:color="auto"/>
        <w:bottom w:val="none" w:sz="0" w:space="0" w:color="auto"/>
        <w:right w:val="none" w:sz="0" w:space="0" w:color="auto"/>
      </w:divBdr>
    </w:div>
    <w:div w:id="1140657642">
      <w:marLeft w:val="0"/>
      <w:marRight w:val="0"/>
      <w:marTop w:val="0"/>
      <w:marBottom w:val="0"/>
      <w:divBdr>
        <w:top w:val="none" w:sz="0" w:space="0" w:color="auto"/>
        <w:left w:val="none" w:sz="0" w:space="0" w:color="auto"/>
        <w:bottom w:val="none" w:sz="0" w:space="0" w:color="auto"/>
        <w:right w:val="none" w:sz="0" w:space="0" w:color="auto"/>
      </w:divBdr>
    </w:div>
    <w:div w:id="1140657643">
      <w:marLeft w:val="0"/>
      <w:marRight w:val="0"/>
      <w:marTop w:val="0"/>
      <w:marBottom w:val="0"/>
      <w:divBdr>
        <w:top w:val="none" w:sz="0" w:space="0" w:color="auto"/>
        <w:left w:val="none" w:sz="0" w:space="0" w:color="auto"/>
        <w:bottom w:val="none" w:sz="0" w:space="0" w:color="auto"/>
        <w:right w:val="none" w:sz="0" w:space="0" w:color="auto"/>
      </w:divBdr>
    </w:div>
    <w:div w:id="1140657644">
      <w:marLeft w:val="0"/>
      <w:marRight w:val="0"/>
      <w:marTop w:val="0"/>
      <w:marBottom w:val="0"/>
      <w:divBdr>
        <w:top w:val="none" w:sz="0" w:space="0" w:color="auto"/>
        <w:left w:val="none" w:sz="0" w:space="0" w:color="auto"/>
        <w:bottom w:val="none" w:sz="0" w:space="0" w:color="auto"/>
        <w:right w:val="none" w:sz="0" w:space="0" w:color="auto"/>
      </w:divBdr>
    </w:div>
    <w:div w:id="1140657645">
      <w:marLeft w:val="0"/>
      <w:marRight w:val="0"/>
      <w:marTop w:val="0"/>
      <w:marBottom w:val="0"/>
      <w:divBdr>
        <w:top w:val="none" w:sz="0" w:space="0" w:color="auto"/>
        <w:left w:val="none" w:sz="0" w:space="0" w:color="auto"/>
        <w:bottom w:val="none" w:sz="0" w:space="0" w:color="auto"/>
        <w:right w:val="none" w:sz="0" w:space="0" w:color="auto"/>
      </w:divBdr>
    </w:div>
    <w:div w:id="1140657646">
      <w:marLeft w:val="0"/>
      <w:marRight w:val="0"/>
      <w:marTop w:val="0"/>
      <w:marBottom w:val="0"/>
      <w:divBdr>
        <w:top w:val="none" w:sz="0" w:space="0" w:color="auto"/>
        <w:left w:val="none" w:sz="0" w:space="0" w:color="auto"/>
        <w:bottom w:val="none" w:sz="0" w:space="0" w:color="auto"/>
        <w:right w:val="none" w:sz="0" w:space="0" w:color="auto"/>
      </w:divBdr>
    </w:div>
    <w:div w:id="1140657647">
      <w:marLeft w:val="0"/>
      <w:marRight w:val="0"/>
      <w:marTop w:val="0"/>
      <w:marBottom w:val="0"/>
      <w:divBdr>
        <w:top w:val="none" w:sz="0" w:space="0" w:color="auto"/>
        <w:left w:val="none" w:sz="0" w:space="0" w:color="auto"/>
        <w:bottom w:val="none" w:sz="0" w:space="0" w:color="auto"/>
        <w:right w:val="none" w:sz="0" w:space="0" w:color="auto"/>
      </w:divBdr>
    </w:div>
    <w:div w:id="1140657648">
      <w:marLeft w:val="0"/>
      <w:marRight w:val="0"/>
      <w:marTop w:val="0"/>
      <w:marBottom w:val="0"/>
      <w:divBdr>
        <w:top w:val="none" w:sz="0" w:space="0" w:color="auto"/>
        <w:left w:val="none" w:sz="0" w:space="0" w:color="auto"/>
        <w:bottom w:val="none" w:sz="0" w:space="0" w:color="auto"/>
        <w:right w:val="none" w:sz="0" w:space="0" w:color="auto"/>
      </w:divBdr>
    </w:div>
    <w:div w:id="1140657649">
      <w:marLeft w:val="0"/>
      <w:marRight w:val="0"/>
      <w:marTop w:val="0"/>
      <w:marBottom w:val="0"/>
      <w:divBdr>
        <w:top w:val="none" w:sz="0" w:space="0" w:color="auto"/>
        <w:left w:val="none" w:sz="0" w:space="0" w:color="auto"/>
        <w:bottom w:val="none" w:sz="0" w:space="0" w:color="auto"/>
        <w:right w:val="none" w:sz="0" w:space="0" w:color="auto"/>
      </w:divBdr>
    </w:div>
    <w:div w:id="1140657650">
      <w:marLeft w:val="0"/>
      <w:marRight w:val="0"/>
      <w:marTop w:val="0"/>
      <w:marBottom w:val="0"/>
      <w:divBdr>
        <w:top w:val="none" w:sz="0" w:space="0" w:color="auto"/>
        <w:left w:val="none" w:sz="0" w:space="0" w:color="auto"/>
        <w:bottom w:val="none" w:sz="0" w:space="0" w:color="auto"/>
        <w:right w:val="none" w:sz="0" w:space="0" w:color="auto"/>
      </w:divBdr>
    </w:div>
    <w:div w:id="1140657651">
      <w:marLeft w:val="0"/>
      <w:marRight w:val="0"/>
      <w:marTop w:val="0"/>
      <w:marBottom w:val="0"/>
      <w:divBdr>
        <w:top w:val="none" w:sz="0" w:space="0" w:color="auto"/>
        <w:left w:val="none" w:sz="0" w:space="0" w:color="auto"/>
        <w:bottom w:val="none" w:sz="0" w:space="0" w:color="auto"/>
        <w:right w:val="none" w:sz="0" w:space="0" w:color="auto"/>
      </w:divBdr>
    </w:div>
    <w:div w:id="1140657652">
      <w:marLeft w:val="0"/>
      <w:marRight w:val="0"/>
      <w:marTop w:val="0"/>
      <w:marBottom w:val="0"/>
      <w:divBdr>
        <w:top w:val="none" w:sz="0" w:space="0" w:color="auto"/>
        <w:left w:val="none" w:sz="0" w:space="0" w:color="auto"/>
        <w:bottom w:val="none" w:sz="0" w:space="0" w:color="auto"/>
        <w:right w:val="none" w:sz="0" w:space="0" w:color="auto"/>
      </w:divBdr>
    </w:div>
    <w:div w:id="1140657653">
      <w:marLeft w:val="0"/>
      <w:marRight w:val="0"/>
      <w:marTop w:val="0"/>
      <w:marBottom w:val="0"/>
      <w:divBdr>
        <w:top w:val="none" w:sz="0" w:space="0" w:color="auto"/>
        <w:left w:val="none" w:sz="0" w:space="0" w:color="auto"/>
        <w:bottom w:val="none" w:sz="0" w:space="0" w:color="auto"/>
        <w:right w:val="none" w:sz="0" w:space="0" w:color="auto"/>
      </w:divBdr>
    </w:div>
    <w:div w:id="1140657654">
      <w:marLeft w:val="0"/>
      <w:marRight w:val="0"/>
      <w:marTop w:val="0"/>
      <w:marBottom w:val="0"/>
      <w:divBdr>
        <w:top w:val="none" w:sz="0" w:space="0" w:color="auto"/>
        <w:left w:val="none" w:sz="0" w:space="0" w:color="auto"/>
        <w:bottom w:val="none" w:sz="0" w:space="0" w:color="auto"/>
        <w:right w:val="none" w:sz="0" w:space="0" w:color="auto"/>
      </w:divBdr>
    </w:div>
    <w:div w:id="1140657655">
      <w:marLeft w:val="0"/>
      <w:marRight w:val="0"/>
      <w:marTop w:val="0"/>
      <w:marBottom w:val="0"/>
      <w:divBdr>
        <w:top w:val="none" w:sz="0" w:space="0" w:color="auto"/>
        <w:left w:val="none" w:sz="0" w:space="0" w:color="auto"/>
        <w:bottom w:val="none" w:sz="0" w:space="0" w:color="auto"/>
        <w:right w:val="none" w:sz="0" w:space="0" w:color="auto"/>
      </w:divBdr>
    </w:div>
    <w:div w:id="11406576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5.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2361</Words>
  <Characters>13458</Characters>
  <Application>Microsoft Office Word</Application>
  <DocSecurity>0</DocSecurity>
  <Lines>112</Lines>
  <Paragraphs>31</Paragraphs>
  <ScaleCrop>false</ScaleCrop>
  <Company>AMNU PARMA</Company>
  <LinksUpToDate>false</LinksUpToDate>
  <CharactersWithSpaces>15788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DISCIPLINARE DI ESERCIZIO</dc:title>
  <dc:creator>AMNU</dc:creator>
  <cp:lastModifiedBy>francesco.livi</cp:lastModifiedBy>
  <cp:revision>2</cp:revision>
  <cp:lastPrinted>2014-04-10T11:42:00Z</cp:lastPrinted>
  <dcterms:created xsi:type="dcterms:W3CDTF">2016-09-16T09:40:00Z</dcterms:created>
  <dcterms:modified xsi:type="dcterms:W3CDTF">2016-09-16T09:40:00Z</dcterms:modified>
</cp:coreProperties>
</file>